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D5" w:rsidRDefault="004578D5" w:rsidP="004578D5">
      <w:pPr>
        <w:spacing w:line="360" w:lineRule="auto"/>
        <w:ind w:left="698"/>
        <w:jc w:val="center"/>
        <w:rPr>
          <w:rFonts w:ascii="Arial Narrow" w:hAnsi="Arial Narrow"/>
          <w:b/>
          <w:sz w:val="32"/>
          <w:szCs w:val="32"/>
        </w:rPr>
      </w:pPr>
      <w:r>
        <w:rPr>
          <w:rFonts w:ascii="Arial Narrow" w:hAnsi="Arial Narrow"/>
          <w:b/>
          <w:caps/>
          <w:sz w:val="32"/>
          <w:szCs w:val="32"/>
          <w:u w:val="single"/>
        </w:rPr>
        <w:t>RENDELET TERVEZET</w:t>
      </w:r>
    </w:p>
    <w:p w:rsidR="004578D5" w:rsidRDefault="002B129F" w:rsidP="004578D5">
      <w:pPr>
        <w:pStyle w:val="Cm"/>
        <w:outlineLvl w:val="0"/>
        <w:rPr>
          <w:b w:val="0"/>
          <w:sz w:val="24"/>
        </w:rPr>
      </w:pPr>
      <w:r>
        <w:rPr>
          <w:b w:val="0"/>
          <w:sz w:val="24"/>
        </w:rPr>
        <w:t>Nagyacsád</w:t>
      </w:r>
      <w:r w:rsidR="004578D5">
        <w:rPr>
          <w:b w:val="0"/>
          <w:sz w:val="24"/>
        </w:rPr>
        <w:t xml:space="preserve"> Község Önkormányzata Képviselő-testületének</w:t>
      </w:r>
    </w:p>
    <w:p w:rsidR="004578D5" w:rsidRDefault="004578D5" w:rsidP="004578D5">
      <w:pPr>
        <w:pStyle w:val="Cm"/>
        <w:outlineLvl w:val="0"/>
        <w:rPr>
          <w:b w:val="0"/>
          <w:sz w:val="24"/>
        </w:rPr>
      </w:pPr>
      <w:r>
        <w:rPr>
          <w:b w:val="0"/>
          <w:sz w:val="24"/>
        </w:rPr>
        <w:t>…./2018.(………..) önkormányzati rendelete</w:t>
      </w:r>
    </w:p>
    <w:p w:rsidR="004578D5" w:rsidRDefault="002B129F" w:rsidP="004578D5">
      <w:pPr>
        <w:pStyle w:val="Cm"/>
        <w:outlineLvl w:val="0"/>
        <w:rPr>
          <w:b w:val="0"/>
          <w:sz w:val="24"/>
        </w:rPr>
      </w:pPr>
      <w:r>
        <w:rPr>
          <w:b w:val="0"/>
          <w:sz w:val="24"/>
        </w:rPr>
        <w:t>Nagyacsád</w:t>
      </w:r>
      <w:r w:rsidR="004578D5">
        <w:rPr>
          <w:b w:val="0"/>
          <w:sz w:val="24"/>
        </w:rPr>
        <w:t xml:space="preserve"> Község Helyi Építési Szabályzatáról és Szabályozási Tervéről szóló</w:t>
      </w:r>
    </w:p>
    <w:p w:rsidR="004578D5" w:rsidRDefault="002B129F" w:rsidP="004578D5">
      <w:pPr>
        <w:jc w:val="center"/>
      </w:pPr>
      <w:r>
        <w:t>7</w:t>
      </w:r>
      <w:r w:rsidR="004578D5">
        <w:t>/200</w:t>
      </w:r>
      <w:r>
        <w:t>7</w:t>
      </w:r>
      <w:r w:rsidR="004578D5">
        <w:t>.(</w:t>
      </w:r>
      <w:r>
        <w:t>V</w:t>
      </w:r>
      <w:r w:rsidR="00A61E9D">
        <w:t>II</w:t>
      </w:r>
      <w:r w:rsidR="004578D5">
        <w:t>.</w:t>
      </w:r>
      <w:r>
        <w:t>19</w:t>
      </w:r>
      <w:r w:rsidR="004578D5">
        <w:t>.) sz. önkormányzati rendelet módosításáról</w:t>
      </w:r>
    </w:p>
    <w:p w:rsidR="004578D5" w:rsidRDefault="004578D5" w:rsidP="004578D5">
      <w:pPr>
        <w:pStyle w:val="Cm"/>
        <w:jc w:val="left"/>
        <w:outlineLvl w:val="0"/>
        <w:rPr>
          <w:b w:val="0"/>
          <w:sz w:val="24"/>
        </w:rPr>
      </w:pPr>
    </w:p>
    <w:p w:rsidR="004578D5" w:rsidRDefault="002B129F" w:rsidP="004578D5">
      <w:pPr>
        <w:pStyle w:val="Cmsor2"/>
        <w:jc w:val="both"/>
        <w:rPr>
          <w:b w:val="0"/>
          <w:i w:val="0"/>
          <w:sz w:val="24"/>
        </w:rPr>
      </w:pPr>
      <w:r>
        <w:rPr>
          <w:b w:val="0"/>
          <w:sz w:val="24"/>
        </w:rPr>
        <w:t>Nagyacsád</w:t>
      </w:r>
      <w:r w:rsidR="004578D5">
        <w:rPr>
          <w:b w:val="0"/>
          <w:sz w:val="24"/>
        </w:rPr>
        <w:t xml:space="preserve"> Község Önkormányzata képviselő-testülete az épített környezet alakításáról és védelméről szóló 1997. évi LXXVIII. törvény 62. § (6) bekezdés 6. pontjában kapott felhatalmazás alapján, az Alaptörvény 32. cikk (1) bekezdés a) pontjában, a Magyarország helyi önkormányzatairól szóló 2011. évi CLXXXIX. törvény 13.§ (1) bekezdés 1. pontjában és az épített környezet alakításáról és védelméről szóló 1997. évi LXXVIII. törvény 6.§ (1) bekezdésében meghatározott feladatkörében eljárva, a településfejlesztési koncepcióról, az integrált településfejlesztési stratégiáról és a településrendezési eszközökről, valamit egyes településrendezési sajátos jogintézményekről szóló 314/2012 (XI.8.) Korm. rendelet 38. § (2) bekezdésében biztosított jogkörében eljáró: </w:t>
      </w:r>
    </w:p>
    <w:p w:rsidR="004578D5" w:rsidRDefault="004578D5" w:rsidP="004578D5">
      <w:pPr>
        <w:tabs>
          <w:tab w:val="left" w:pos="9180"/>
        </w:tabs>
        <w:ind w:right="-108"/>
        <w:jc w:val="both"/>
      </w:pPr>
      <w:r>
        <w:t xml:space="preserve">Veszprém megyei Kormányhivatal Állami Főépítész, és az </w:t>
      </w:r>
      <w:r w:rsidR="002B129F">
        <w:t>Nagyacsád</w:t>
      </w:r>
      <w:r>
        <w:t xml:space="preserve"> Község Önkormányzata </w:t>
      </w:r>
      <w:r w:rsidR="00B52749" w:rsidRPr="00B52749">
        <w:t>9</w:t>
      </w:r>
      <w:r w:rsidRPr="00B52749">
        <w:t>/2017.(</w:t>
      </w:r>
      <w:r w:rsidR="00BE4964" w:rsidRPr="00B52749">
        <w:t>I</w:t>
      </w:r>
      <w:r w:rsidR="00B52749" w:rsidRPr="00B52749">
        <w:t>X</w:t>
      </w:r>
      <w:r w:rsidRPr="00B52749">
        <w:t>.</w:t>
      </w:r>
      <w:r w:rsidR="00B52749" w:rsidRPr="00B52749">
        <w:t>1</w:t>
      </w:r>
      <w:r w:rsidR="00BE4964" w:rsidRPr="00B52749">
        <w:t>0</w:t>
      </w:r>
      <w:r w:rsidRPr="00B52749">
        <w:t xml:space="preserve">.) </w:t>
      </w:r>
      <w:r>
        <w:t>számú rendeletének (a partnerségi egyeztetés szabályairól) megfelelően a következőket rendeli el:</w:t>
      </w:r>
    </w:p>
    <w:p w:rsidR="004578D5" w:rsidRDefault="004578D5" w:rsidP="004578D5"/>
    <w:p w:rsidR="004578D5" w:rsidRDefault="004578D5" w:rsidP="00572C24">
      <w:pPr>
        <w:ind w:left="426" w:hanging="426"/>
        <w:jc w:val="both"/>
      </w:pPr>
      <w:r>
        <w:rPr>
          <w:b/>
        </w:rPr>
        <w:t xml:space="preserve">1.§ </w:t>
      </w:r>
      <w:r w:rsidR="00733B2E">
        <w:rPr>
          <w:b/>
        </w:rPr>
        <w:t xml:space="preserve">(1) </w:t>
      </w:r>
      <w:r w:rsidR="002B129F">
        <w:t>Nagyacsád</w:t>
      </w:r>
      <w:r w:rsidR="00733B2E">
        <w:t xml:space="preserve"> Község Helyi Építési Szabályzatáról és Szabályozási Tervéről szóló </w:t>
      </w:r>
      <w:r w:rsidR="002B129F">
        <w:t>7</w:t>
      </w:r>
      <w:r w:rsidR="00733B2E">
        <w:t>/200</w:t>
      </w:r>
      <w:r w:rsidR="002B129F">
        <w:t>7</w:t>
      </w:r>
      <w:r w:rsidR="00733B2E">
        <w:t>.(</w:t>
      </w:r>
      <w:r w:rsidR="002B129F">
        <w:t>V</w:t>
      </w:r>
      <w:r w:rsidR="00A61E9D">
        <w:t>II</w:t>
      </w:r>
      <w:r w:rsidR="00733B2E">
        <w:t>.</w:t>
      </w:r>
      <w:r w:rsidR="002B129F">
        <w:t>19</w:t>
      </w:r>
      <w:r w:rsidR="00733B2E">
        <w:t>.) önkormányzati rendelet (a továbbiakban: R.) 2.§ (</w:t>
      </w:r>
      <w:r w:rsidR="00572C24">
        <w:t>1</w:t>
      </w:r>
      <w:r w:rsidR="00733B2E">
        <w:t>) bekezdése az alábbira módosul:</w:t>
      </w:r>
    </w:p>
    <w:p w:rsidR="00B52749" w:rsidRPr="00B52749" w:rsidRDefault="00A61E9D" w:rsidP="00E97D63">
      <w:pPr>
        <w:numPr>
          <w:ilvl w:val="0"/>
          <w:numId w:val="1"/>
        </w:numPr>
        <w:tabs>
          <w:tab w:val="clear" w:pos="360"/>
        </w:tabs>
        <w:spacing w:after="120"/>
        <w:ind w:left="567" w:hanging="283"/>
        <w:jc w:val="both"/>
        <w:rPr>
          <w:snapToGrid w:val="0"/>
        </w:rPr>
      </w:pPr>
      <w:r>
        <w:rPr>
          <w:snapToGrid w:val="0"/>
        </w:rPr>
        <w:t xml:space="preserve"> </w:t>
      </w:r>
      <w:r w:rsidR="00B52749" w:rsidRPr="00B52749">
        <w:rPr>
          <w:snapToGrid w:val="0"/>
        </w:rPr>
        <w:t xml:space="preserve">Az előírásokat az R-2 jelű külterületi szabályozási tervvel, és az R-3 jelű belterületi szabályozási tervvel együtt kell alkalmazni. </w:t>
      </w:r>
    </w:p>
    <w:p w:rsidR="00B52749" w:rsidRPr="00572C24" w:rsidRDefault="00B52749" w:rsidP="00572C24">
      <w:pPr>
        <w:ind w:left="284" w:hanging="284"/>
        <w:jc w:val="both"/>
      </w:pPr>
    </w:p>
    <w:p w:rsidR="00572C24" w:rsidRDefault="00572C24" w:rsidP="00572C24">
      <w:pPr>
        <w:tabs>
          <w:tab w:val="left" w:pos="426"/>
        </w:tabs>
        <w:ind w:left="284" w:hanging="284"/>
        <w:jc w:val="both"/>
      </w:pPr>
      <w:r w:rsidRPr="00572C24">
        <w:rPr>
          <w:b/>
        </w:rPr>
        <w:t>(2)</w:t>
      </w:r>
      <w:r>
        <w:tab/>
      </w:r>
      <w:r w:rsidR="007B1964">
        <w:t xml:space="preserve"> </w:t>
      </w:r>
      <w:r w:rsidR="00A61E9D">
        <w:t>7</w:t>
      </w:r>
      <w:r>
        <w:t xml:space="preserve">.§ </w:t>
      </w:r>
      <w:r w:rsidR="007B1964">
        <w:t>(</w:t>
      </w:r>
      <w:r w:rsidR="00B52749">
        <w:t>7</w:t>
      </w:r>
      <w:r w:rsidR="007B1964">
        <w:t xml:space="preserve">) bekezdése </w:t>
      </w:r>
      <w:r>
        <w:t xml:space="preserve">az alábbira módosul: </w:t>
      </w:r>
    </w:p>
    <w:p w:rsidR="00B52749" w:rsidRPr="00B52749" w:rsidRDefault="007B1964" w:rsidP="00B52749">
      <w:pPr>
        <w:spacing w:after="120"/>
        <w:ind w:left="567" w:hanging="283"/>
        <w:jc w:val="both"/>
        <w:rPr>
          <w:snapToGrid w:val="0"/>
        </w:rPr>
      </w:pPr>
      <w:r>
        <w:rPr>
          <w:snapToGrid w:val="0"/>
        </w:rPr>
        <w:t>(</w:t>
      </w:r>
      <w:r w:rsidR="00B52749">
        <w:rPr>
          <w:snapToGrid w:val="0"/>
        </w:rPr>
        <w:t>7</w:t>
      </w:r>
      <w:r>
        <w:rPr>
          <w:snapToGrid w:val="0"/>
        </w:rPr>
        <w:t xml:space="preserve">) </w:t>
      </w:r>
      <w:r w:rsidR="00B52749" w:rsidRPr="00B52749">
        <w:rPr>
          <w:snapToGrid w:val="0"/>
        </w:rPr>
        <w:t xml:space="preserve">A lakóépülettől különálló épület (gazdasági épület) – kialakult állapot kivételével – legfeljebb </w:t>
      </w:r>
      <w:smartTag w:uri="urn:schemas-microsoft-com:office:smarttags" w:element="metricconverter">
        <w:smartTagPr>
          <w:attr w:name="ProductID" w:val="3,5 m"/>
        </w:smartTagPr>
        <w:r w:rsidR="00B52749" w:rsidRPr="00B52749">
          <w:rPr>
            <w:snapToGrid w:val="0"/>
          </w:rPr>
          <w:t>3,5 m</w:t>
        </w:r>
      </w:smartTag>
      <w:r w:rsidR="00B52749" w:rsidRPr="00B52749">
        <w:rPr>
          <w:snapToGrid w:val="0"/>
        </w:rPr>
        <w:t xml:space="preserve"> homlokzatmagasságú lehet.</w:t>
      </w:r>
    </w:p>
    <w:p w:rsidR="00B52749" w:rsidRDefault="00B52749" w:rsidP="00572C24">
      <w:pPr>
        <w:tabs>
          <w:tab w:val="left" w:pos="426"/>
        </w:tabs>
        <w:ind w:left="284" w:hanging="284"/>
        <w:jc w:val="both"/>
      </w:pPr>
    </w:p>
    <w:p w:rsidR="004578D5" w:rsidRDefault="004578D5" w:rsidP="00572C24">
      <w:pPr>
        <w:ind w:left="360" w:hanging="360"/>
        <w:jc w:val="both"/>
      </w:pPr>
      <w:r>
        <w:rPr>
          <w:b/>
        </w:rPr>
        <w:t>(</w:t>
      </w:r>
      <w:r w:rsidR="003C4B63">
        <w:rPr>
          <w:b/>
        </w:rPr>
        <w:t>3</w:t>
      </w:r>
      <w:r>
        <w:rPr>
          <w:b/>
        </w:rPr>
        <w:t>)</w:t>
      </w:r>
      <w:r>
        <w:t xml:space="preserve"> </w:t>
      </w:r>
      <w:r w:rsidR="00B52749">
        <w:t>8</w:t>
      </w:r>
      <w:r w:rsidR="00572C24">
        <w:t>.</w:t>
      </w:r>
      <w:r>
        <w:t>§ (</w:t>
      </w:r>
      <w:r w:rsidR="00B52749">
        <w:t>3</w:t>
      </w:r>
      <w:r>
        <w:t>) bekezdés</w:t>
      </w:r>
      <w:r w:rsidR="00B52749">
        <w:t xml:space="preserve"> b) pontja</w:t>
      </w:r>
      <w:r>
        <w:t xml:space="preserve"> az alábbira módosul:</w:t>
      </w:r>
    </w:p>
    <w:p w:rsidR="004578D5" w:rsidRPr="00B52749" w:rsidRDefault="007B1964" w:rsidP="00B52749">
      <w:pPr>
        <w:tabs>
          <w:tab w:val="left" w:pos="284"/>
          <w:tab w:val="left" w:pos="567"/>
        </w:tabs>
        <w:spacing w:after="120"/>
        <w:ind w:left="567" w:hanging="567"/>
        <w:jc w:val="both"/>
        <w:rPr>
          <w:snapToGrid w:val="0"/>
        </w:rPr>
      </w:pPr>
      <w:r>
        <w:tab/>
      </w:r>
      <w:r w:rsidR="00B52749">
        <w:t>b</w:t>
      </w:r>
      <w:r>
        <w:t>)</w:t>
      </w:r>
      <w:r w:rsidRPr="00CF03BD">
        <w:t xml:space="preserve"> </w:t>
      </w:r>
      <w:r w:rsidR="00B52749" w:rsidRPr="00B52749">
        <w:rPr>
          <w:snapToGrid w:val="0"/>
        </w:rPr>
        <w:t xml:space="preserve">legfeljebb </w:t>
      </w:r>
      <w:smartTag w:uri="urn:schemas-microsoft-com:office:smarttags" w:element="metricconverter">
        <w:smartTagPr>
          <w:attr w:name="ProductID" w:val="4 m2"/>
        </w:smartTagPr>
        <w:r w:rsidR="00B52749" w:rsidRPr="00B52749">
          <w:rPr>
            <w:snapToGrid w:val="0"/>
          </w:rPr>
          <w:t>4 m2</w:t>
        </w:r>
      </w:smartTag>
      <w:r w:rsidR="00B52749" w:rsidRPr="00B52749">
        <w:rPr>
          <w:snapToGrid w:val="0"/>
        </w:rPr>
        <w:t xml:space="preserve"> alapterületű pavilon. </w:t>
      </w:r>
    </w:p>
    <w:p w:rsidR="00B52749" w:rsidRDefault="00B52749" w:rsidP="004578D5">
      <w:pPr>
        <w:ind w:left="360"/>
        <w:jc w:val="both"/>
      </w:pPr>
    </w:p>
    <w:p w:rsidR="00214868" w:rsidRDefault="00214868" w:rsidP="00214868">
      <w:pPr>
        <w:ind w:left="360" w:hanging="360"/>
        <w:jc w:val="both"/>
      </w:pPr>
      <w:r>
        <w:rPr>
          <w:b/>
        </w:rPr>
        <w:t>(4)</w:t>
      </w:r>
      <w:r>
        <w:t xml:space="preserve"> 8.§ (</w:t>
      </w:r>
      <w:r w:rsidR="00B52749">
        <w:t>3</w:t>
      </w:r>
      <w:r>
        <w:t>) bekezdés</w:t>
      </w:r>
      <w:r w:rsidR="00B52749">
        <w:t xml:space="preserve"> c) pontja</w:t>
      </w:r>
      <w:r>
        <w:t xml:space="preserve"> az alábbira módosul:</w:t>
      </w:r>
    </w:p>
    <w:p w:rsidR="00B52749" w:rsidRPr="00405207" w:rsidRDefault="00B52749" w:rsidP="00405207">
      <w:pPr>
        <w:tabs>
          <w:tab w:val="left" w:pos="567"/>
        </w:tabs>
        <w:ind w:left="567" w:hanging="283"/>
        <w:jc w:val="both"/>
        <w:rPr>
          <w:snapToGrid w:val="0"/>
        </w:rPr>
      </w:pPr>
      <w:r>
        <w:rPr>
          <w:snapToGrid w:val="0"/>
        </w:rPr>
        <w:t>c</w:t>
      </w:r>
      <w:r w:rsidR="009B2EA6">
        <w:rPr>
          <w:snapToGrid w:val="0"/>
        </w:rPr>
        <w:t xml:space="preserve">) </w:t>
      </w:r>
      <w:r w:rsidRPr="00405207">
        <w:rPr>
          <w:snapToGrid w:val="0"/>
        </w:rPr>
        <w:t>telefonfülkék, valamint közműépítmények (szivattyúházak, trafóházak, telefon-alközpontok) és köztárgyak helyezhetők el, az OTÉK vonatkozó előírásai szerint,</w:t>
      </w:r>
    </w:p>
    <w:p w:rsidR="00B52749" w:rsidRDefault="00B52749" w:rsidP="009B2EA6">
      <w:pPr>
        <w:tabs>
          <w:tab w:val="left" w:pos="567"/>
        </w:tabs>
        <w:ind w:left="567" w:hanging="207"/>
        <w:jc w:val="both"/>
        <w:rPr>
          <w:snapToGrid w:val="0"/>
        </w:rPr>
      </w:pPr>
    </w:p>
    <w:p w:rsidR="009B2EA6" w:rsidRDefault="009B2EA6" w:rsidP="009B2EA6">
      <w:pPr>
        <w:ind w:left="360" w:hanging="360"/>
        <w:jc w:val="both"/>
      </w:pPr>
      <w:r>
        <w:rPr>
          <w:b/>
        </w:rPr>
        <w:t>(5)</w:t>
      </w:r>
      <w:r>
        <w:t xml:space="preserve"> </w:t>
      </w:r>
      <w:r w:rsidR="00405207">
        <w:t>10</w:t>
      </w:r>
      <w:r>
        <w:t>.§ (2) bekezdése az alábbira módosul:</w:t>
      </w:r>
    </w:p>
    <w:p w:rsidR="00405207" w:rsidRPr="00405207" w:rsidRDefault="00405207" w:rsidP="00E97D63">
      <w:pPr>
        <w:numPr>
          <w:ilvl w:val="0"/>
          <w:numId w:val="2"/>
        </w:numPr>
        <w:tabs>
          <w:tab w:val="clear" w:pos="360"/>
        </w:tabs>
        <w:spacing w:after="120"/>
        <w:ind w:left="567" w:hanging="283"/>
        <w:jc w:val="both"/>
        <w:rPr>
          <w:snapToGrid w:val="0"/>
        </w:rPr>
      </w:pPr>
      <w:r>
        <w:rPr>
          <w:snapToGrid w:val="0"/>
        </w:rPr>
        <w:t xml:space="preserve"> </w:t>
      </w:r>
      <w:r w:rsidRPr="00405207">
        <w:rPr>
          <w:snapToGrid w:val="0"/>
        </w:rPr>
        <w:t>A rendezési tervben kijelölt beépítésre szánt területek belterületbe vonására csak akkor kerülhet sor, ha az ez által belterületté nyilvánított terület tervezett felhasználása időszerű.</w:t>
      </w:r>
    </w:p>
    <w:p w:rsidR="00405207" w:rsidRPr="00405207" w:rsidRDefault="00405207" w:rsidP="00405207">
      <w:pPr>
        <w:spacing w:after="120"/>
        <w:ind w:left="567"/>
        <w:jc w:val="both"/>
        <w:rPr>
          <w:snapToGrid w:val="0"/>
        </w:rPr>
      </w:pPr>
      <w:r w:rsidRPr="00405207">
        <w:rPr>
          <w:snapToGrid w:val="0"/>
        </w:rPr>
        <w:t>Mezőgazdasági művelésű területeket belterületbe vonni csak akkor lehet, ha a szabályozási terv beépítésre szánt területfelhasználási kategóriába sorolta a területet és a művelési ág alóli végleges kivonás</w:t>
      </w:r>
      <w:r>
        <w:rPr>
          <w:snapToGrid w:val="0"/>
        </w:rPr>
        <w:t xml:space="preserve"> </w:t>
      </w:r>
      <w:r w:rsidRPr="00405207">
        <w:rPr>
          <w:i/>
          <w:snapToGrid w:val="0"/>
        </w:rPr>
        <w:t>megtörtént</w:t>
      </w:r>
      <w:r w:rsidRPr="00405207">
        <w:rPr>
          <w:snapToGrid w:val="0"/>
        </w:rPr>
        <w:t>.</w:t>
      </w:r>
    </w:p>
    <w:p w:rsidR="007B1964" w:rsidRPr="00405207" w:rsidRDefault="007B1964" w:rsidP="004578D5">
      <w:pPr>
        <w:ind w:left="360"/>
        <w:jc w:val="both"/>
        <w:rPr>
          <w:snapToGrid w:val="0"/>
        </w:rPr>
      </w:pPr>
    </w:p>
    <w:p w:rsidR="009B2EA6" w:rsidRDefault="009B2EA6" w:rsidP="009B2EA6">
      <w:pPr>
        <w:ind w:left="360" w:hanging="360"/>
        <w:jc w:val="both"/>
      </w:pPr>
      <w:r>
        <w:rPr>
          <w:b/>
        </w:rPr>
        <w:t>(6)</w:t>
      </w:r>
      <w:r>
        <w:t xml:space="preserve"> 1</w:t>
      </w:r>
      <w:r w:rsidR="00405207">
        <w:t>3</w:t>
      </w:r>
      <w:r>
        <w:t>.§ (</w:t>
      </w:r>
      <w:r w:rsidR="00405207">
        <w:t>4</w:t>
      </w:r>
      <w:r>
        <w:t>) bekezdés</w:t>
      </w:r>
      <w:r w:rsidR="00405207">
        <w:t xml:space="preserve"> a. pontja</w:t>
      </w:r>
      <w:r>
        <w:t xml:space="preserve"> az alábbira módosul: </w:t>
      </w:r>
    </w:p>
    <w:p w:rsidR="00405207" w:rsidRPr="00405207" w:rsidRDefault="00405207" w:rsidP="00E97D63">
      <w:pPr>
        <w:numPr>
          <w:ilvl w:val="1"/>
          <w:numId w:val="5"/>
        </w:numPr>
        <w:tabs>
          <w:tab w:val="clear" w:pos="1440"/>
        </w:tabs>
        <w:ind w:left="567" w:hanging="283"/>
        <w:jc w:val="both"/>
        <w:rPr>
          <w:snapToGrid w:val="0"/>
        </w:rPr>
      </w:pPr>
      <w:r w:rsidRPr="00405207">
        <w:rPr>
          <w:snapToGrid w:val="0"/>
        </w:rPr>
        <w:t xml:space="preserve">az építési hely előkerti vonala a kialakult építési vonal, ahol ez nem állapítható meg, </w:t>
      </w:r>
      <w:smartTag w:uri="urn:schemas-microsoft-com:office:smarttags" w:element="metricconverter">
        <w:smartTagPr>
          <w:attr w:name="ProductID" w:val="5,0 m￩ter"/>
        </w:smartTagPr>
        <w:r w:rsidRPr="00405207">
          <w:rPr>
            <w:snapToGrid w:val="0"/>
          </w:rPr>
          <w:t>5,0 méter</w:t>
        </w:r>
      </w:smartTag>
      <w:r w:rsidRPr="00405207">
        <w:rPr>
          <w:snapToGrid w:val="0"/>
        </w:rPr>
        <w:t>,</w:t>
      </w:r>
    </w:p>
    <w:p w:rsidR="00405207" w:rsidRPr="00405207" w:rsidRDefault="00405207" w:rsidP="00405207">
      <w:pPr>
        <w:ind w:left="567"/>
        <w:jc w:val="both"/>
        <w:rPr>
          <w:snapToGrid w:val="0"/>
        </w:rPr>
      </w:pPr>
      <w:r w:rsidRPr="00405207">
        <w:rPr>
          <w:snapToGrid w:val="0"/>
        </w:rPr>
        <w:lastRenderedPageBreak/>
        <w:t xml:space="preserve">oldalkert mértéke nem lehet kisebb az OTÉK szerint meghatározott legkisebb távolságnál. Kialakult állapot esetén az előírt értéknél kisebb oldalkerti mérték </w:t>
      </w:r>
      <w:r w:rsidRPr="00405207">
        <w:rPr>
          <w:i/>
          <w:snapToGrid w:val="0"/>
        </w:rPr>
        <w:t>megtartható</w:t>
      </w:r>
      <w:r w:rsidRPr="00405207">
        <w:rPr>
          <w:snapToGrid w:val="0"/>
        </w:rPr>
        <w:t>.</w:t>
      </w:r>
    </w:p>
    <w:p w:rsidR="00405207" w:rsidRDefault="00405207" w:rsidP="009B2EA6">
      <w:pPr>
        <w:ind w:left="360" w:hanging="360"/>
        <w:jc w:val="both"/>
      </w:pPr>
    </w:p>
    <w:p w:rsidR="00B174B9" w:rsidRDefault="00B174B9" w:rsidP="00B174B9">
      <w:pPr>
        <w:ind w:left="360" w:hanging="360"/>
        <w:jc w:val="both"/>
      </w:pPr>
      <w:r>
        <w:rPr>
          <w:b/>
        </w:rPr>
        <w:t>(7)</w:t>
      </w:r>
      <w:r>
        <w:t xml:space="preserve"> A R. 1</w:t>
      </w:r>
      <w:r w:rsidR="00405207">
        <w:t>3</w:t>
      </w:r>
      <w:r>
        <w:t>.§ (</w:t>
      </w:r>
      <w:r w:rsidR="00405207">
        <w:t>7</w:t>
      </w:r>
      <w:r>
        <w:t>) bekezdése az alábbira módosul:</w:t>
      </w:r>
    </w:p>
    <w:p w:rsidR="00405207" w:rsidRPr="0019657A" w:rsidRDefault="00B174B9" w:rsidP="0019657A">
      <w:pPr>
        <w:widowControl w:val="0"/>
        <w:tabs>
          <w:tab w:val="left" w:pos="567"/>
        </w:tabs>
        <w:ind w:left="567" w:hanging="283"/>
        <w:jc w:val="both"/>
        <w:rPr>
          <w:snapToGrid w:val="0"/>
        </w:rPr>
      </w:pPr>
      <w:r>
        <w:rPr>
          <w:snapToGrid w:val="0"/>
        </w:rPr>
        <w:t>(</w:t>
      </w:r>
      <w:r w:rsidR="00405207">
        <w:rPr>
          <w:snapToGrid w:val="0"/>
        </w:rPr>
        <w:t>7</w:t>
      </w:r>
      <w:r>
        <w:rPr>
          <w:snapToGrid w:val="0"/>
        </w:rPr>
        <w:t>)</w:t>
      </w:r>
      <w:r w:rsidR="0019657A">
        <w:rPr>
          <w:snapToGrid w:val="0"/>
        </w:rPr>
        <w:t xml:space="preserve"> </w:t>
      </w:r>
      <w:r w:rsidR="00405207" w:rsidRPr="0019657A">
        <w:rPr>
          <w:snapToGrid w:val="0"/>
        </w:rPr>
        <w:t xml:space="preserve">A falusias lakóterület építési övezeteiben a kialakult beépítés figyelembevételével </w:t>
      </w:r>
      <w:r w:rsidR="00405207" w:rsidRPr="0019657A">
        <w:rPr>
          <w:i/>
          <w:snapToGrid w:val="0"/>
        </w:rPr>
        <w:t>a 4. sz. mellékletben lévő</w:t>
      </w:r>
      <w:r w:rsidR="00405207" w:rsidRPr="0019657A">
        <w:rPr>
          <w:snapToGrid w:val="0"/>
        </w:rPr>
        <w:t xml:space="preserve"> telekalakítási és beépítési előírásokat kell alkalmazni: </w:t>
      </w:r>
    </w:p>
    <w:p w:rsidR="00405207" w:rsidRDefault="00405207" w:rsidP="004578D5">
      <w:pPr>
        <w:ind w:left="360"/>
        <w:jc w:val="both"/>
      </w:pPr>
    </w:p>
    <w:p w:rsidR="00B174B9" w:rsidRDefault="00B174B9" w:rsidP="00B174B9">
      <w:pPr>
        <w:ind w:left="284" w:hanging="284"/>
        <w:jc w:val="both"/>
      </w:pPr>
      <w:r>
        <w:rPr>
          <w:b/>
        </w:rPr>
        <w:t>(8)</w:t>
      </w:r>
      <w:r>
        <w:t xml:space="preserve"> A R. 1</w:t>
      </w:r>
      <w:r w:rsidR="0019657A">
        <w:t>3</w:t>
      </w:r>
      <w:r>
        <w:t>.§ (</w:t>
      </w:r>
      <w:r w:rsidR="0019657A">
        <w:t>10</w:t>
      </w:r>
      <w:r>
        <w:t>) bekezdése az alábbira módosul:</w:t>
      </w:r>
    </w:p>
    <w:p w:rsidR="0019657A" w:rsidRPr="0019657A" w:rsidRDefault="00B174B9" w:rsidP="0019657A">
      <w:pPr>
        <w:widowControl w:val="0"/>
        <w:tabs>
          <w:tab w:val="left" w:pos="567"/>
        </w:tabs>
        <w:ind w:left="567" w:hanging="283"/>
        <w:jc w:val="both"/>
        <w:rPr>
          <w:snapToGrid w:val="0"/>
        </w:rPr>
      </w:pPr>
      <w:r>
        <w:t>(</w:t>
      </w:r>
      <w:r w:rsidR="0019657A">
        <w:t>10</w:t>
      </w:r>
      <w:r>
        <w:t xml:space="preserve">) </w:t>
      </w:r>
      <w:r w:rsidR="0019657A" w:rsidRPr="0019657A">
        <w:rPr>
          <w:snapToGrid w:val="0"/>
        </w:rPr>
        <w:t>A beültetési kötelezettséggel érintett területeket többszintes növényállománnyal beültetve, parkosítva kell kialakítani, illetve fenntartani, az utcai telekhatár mentén legalább egy fasort kell telepíteni.</w:t>
      </w:r>
    </w:p>
    <w:p w:rsidR="0019657A" w:rsidRPr="0019657A" w:rsidRDefault="0019657A" w:rsidP="004578D5">
      <w:pPr>
        <w:ind w:left="360"/>
        <w:jc w:val="both"/>
        <w:rPr>
          <w:snapToGrid w:val="0"/>
        </w:rPr>
      </w:pPr>
    </w:p>
    <w:p w:rsidR="00B174B9" w:rsidRDefault="00B174B9" w:rsidP="00B174B9">
      <w:pPr>
        <w:ind w:left="284" w:hanging="284"/>
        <w:jc w:val="both"/>
      </w:pPr>
      <w:r>
        <w:rPr>
          <w:b/>
        </w:rPr>
        <w:t>(9)</w:t>
      </w:r>
      <w:r>
        <w:t xml:space="preserve"> A R. 1</w:t>
      </w:r>
      <w:r w:rsidR="0019657A">
        <w:t>4</w:t>
      </w:r>
      <w:r>
        <w:t>.§ (</w:t>
      </w:r>
      <w:r w:rsidR="0019657A">
        <w:t>7</w:t>
      </w:r>
      <w:r>
        <w:t>) bekezdése az alábbira módosul:</w:t>
      </w:r>
    </w:p>
    <w:p w:rsidR="009B2EA6" w:rsidRPr="0019657A" w:rsidRDefault="00B174B9" w:rsidP="0019657A">
      <w:pPr>
        <w:pStyle w:val="Szvegtrzs"/>
        <w:widowControl w:val="0"/>
        <w:spacing w:after="0"/>
        <w:ind w:left="567" w:hanging="283"/>
        <w:jc w:val="both"/>
        <w:rPr>
          <w:snapToGrid w:val="0"/>
        </w:rPr>
      </w:pPr>
      <w:r>
        <w:rPr>
          <w:snapToGrid w:val="0"/>
        </w:rPr>
        <w:t>(</w:t>
      </w:r>
      <w:r w:rsidR="0019657A">
        <w:rPr>
          <w:snapToGrid w:val="0"/>
        </w:rPr>
        <w:t>7</w:t>
      </w:r>
      <w:r>
        <w:rPr>
          <w:snapToGrid w:val="0"/>
        </w:rPr>
        <w:t xml:space="preserve">) </w:t>
      </w:r>
      <w:r w:rsidR="0019657A" w:rsidRPr="0019657A">
        <w:rPr>
          <w:snapToGrid w:val="0"/>
        </w:rPr>
        <w:t xml:space="preserve">A telkek be nem épített, illetve gazdasági céllal nem hasznosított részét, továbbá a beültetési kötelezettséggel érintett területeket fásítva, parkosítva kell kialakítani, illetve fenntartani, a telekhatárok mentén legalább egy fasort kell telepíteni. </w:t>
      </w:r>
    </w:p>
    <w:p w:rsidR="0019657A" w:rsidRPr="0019657A" w:rsidRDefault="0019657A" w:rsidP="004578D5">
      <w:pPr>
        <w:ind w:left="360"/>
        <w:jc w:val="both"/>
        <w:rPr>
          <w:snapToGrid w:val="0"/>
        </w:rPr>
      </w:pPr>
    </w:p>
    <w:p w:rsidR="00B174B9" w:rsidRDefault="00B174B9" w:rsidP="00B174B9">
      <w:pPr>
        <w:ind w:left="284" w:hanging="284"/>
        <w:jc w:val="both"/>
      </w:pPr>
      <w:r>
        <w:rPr>
          <w:b/>
        </w:rPr>
        <w:t>(10)</w:t>
      </w:r>
      <w:r>
        <w:t xml:space="preserve"> A R. 1</w:t>
      </w:r>
      <w:r w:rsidR="0019657A">
        <w:t>5</w:t>
      </w:r>
      <w:r>
        <w:t>.§ (</w:t>
      </w:r>
      <w:r w:rsidR="0019657A">
        <w:t>5</w:t>
      </w:r>
      <w:r>
        <w:t>) bekezdése az alábbira módosul:</w:t>
      </w:r>
    </w:p>
    <w:p w:rsidR="007B1964" w:rsidRPr="00740F41" w:rsidRDefault="00787E4F" w:rsidP="00740F41">
      <w:pPr>
        <w:widowControl w:val="0"/>
        <w:ind w:left="567" w:hanging="283"/>
        <w:jc w:val="both"/>
        <w:rPr>
          <w:snapToGrid w:val="0"/>
        </w:rPr>
      </w:pPr>
      <w:r>
        <w:rPr>
          <w:snapToGrid w:val="0"/>
        </w:rPr>
        <w:t>(</w:t>
      </w:r>
      <w:r w:rsidR="0019657A">
        <w:rPr>
          <w:snapToGrid w:val="0"/>
        </w:rPr>
        <w:t>5</w:t>
      </w:r>
      <w:r>
        <w:rPr>
          <w:snapToGrid w:val="0"/>
        </w:rPr>
        <w:t>)</w:t>
      </w:r>
      <w:r w:rsidR="00740F41">
        <w:rPr>
          <w:snapToGrid w:val="0"/>
        </w:rPr>
        <w:t xml:space="preserve"> </w:t>
      </w:r>
      <w:r w:rsidR="00740F41" w:rsidRPr="00740F41">
        <w:rPr>
          <w:snapToGrid w:val="0"/>
        </w:rPr>
        <w:t xml:space="preserve">A jelentős mértékben zavaró hatású ipari terület építési övezeteiben </w:t>
      </w:r>
      <w:r w:rsidR="00740F41" w:rsidRPr="00740F41">
        <w:rPr>
          <w:i/>
          <w:snapToGrid w:val="0"/>
        </w:rPr>
        <w:t>a 4. sz. mellékben lévő</w:t>
      </w:r>
      <w:r w:rsidR="00740F41" w:rsidRPr="00740F41">
        <w:rPr>
          <w:snapToGrid w:val="0"/>
        </w:rPr>
        <w:t xml:space="preserve"> telekalakítási és beépítési előírásokat kell alkalmazni:  </w:t>
      </w:r>
    </w:p>
    <w:p w:rsidR="0019657A" w:rsidRPr="00740F41" w:rsidRDefault="0019657A" w:rsidP="004578D5">
      <w:pPr>
        <w:ind w:left="360"/>
        <w:jc w:val="both"/>
        <w:rPr>
          <w:snapToGrid w:val="0"/>
        </w:rPr>
      </w:pPr>
    </w:p>
    <w:p w:rsidR="00787E4F" w:rsidRDefault="00787E4F" w:rsidP="00787E4F">
      <w:pPr>
        <w:ind w:left="284" w:hanging="284"/>
        <w:jc w:val="both"/>
      </w:pPr>
      <w:r>
        <w:rPr>
          <w:b/>
        </w:rPr>
        <w:t>(11)</w:t>
      </w:r>
      <w:r>
        <w:t xml:space="preserve"> A R. 1</w:t>
      </w:r>
      <w:r w:rsidR="001C541C">
        <w:t>6</w:t>
      </w:r>
      <w:r>
        <w:t>.§ (</w:t>
      </w:r>
      <w:r w:rsidR="001C541C">
        <w:t>8</w:t>
      </w:r>
      <w:r>
        <w:t>) bekezdése az alábbira módosul:</w:t>
      </w:r>
    </w:p>
    <w:p w:rsidR="001C541C" w:rsidRPr="001C541C" w:rsidRDefault="00787E4F" w:rsidP="001C541C">
      <w:pPr>
        <w:ind w:left="567" w:hanging="283"/>
        <w:jc w:val="both"/>
        <w:rPr>
          <w:snapToGrid w:val="0"/>
        </w:rPr>
      </w:pPr>
      <w:r>
        <w:t>(</w:t>
      </w:r>
      <w:r w:rsidR="001C541C">
        <w:t>8</w:t>
      </w:r>
      <w:r>
        <w:t>)</w:t>
      </w:r>
      <w:r w:rsidR="001C541C">
        <w:t xml:space="preserve"> </w:t>
      </w:r>
      <w:r w:rsidR="001C541C" w:rsidRPr="001C541C">
        <w:rPr>
          <w:snapToGrid w:val="0"/>
        </w:rPr>
        <w:t xml:space="preserve">Az egyéb ipari terület építési övezeteiben </w:t>
      </w:r>
      <w:r w:rsidR="001C541C" w:rsidRPr="001C541C">
        <w:rPr>
          <w:i/>
          <w:snapToGrid w:val="0"/>
        </w:rPr>
        <w:t>a 4. sz. mellékben lévő</w:t>
      </w:r>
      <w:r w:rsidR="001C541C" w:rsidRPr="001C541C">
        <w:rPr>
          <w:snapToGrid w:val="0"/>
        </w:rPr>
        <w:t xml:space="preserve"> telekalakítási és beépítési előírásokat kell alkalmazni</w:t>
      </w:r>
      <w:r w:rsidR="001C541C">
        <w:rPr>
          <w:snapToGrid w:val="0"/>
        </w:rPr>
        <w:t>:</w:t>
      </w:r>
    </w:p>
    <w:p w:rsidR="00787E4F" w:rsidRPr="001C541C" w:rsidRDefault="00787E4F" w:rsidP="001C541C">
      <w:pPr>
        <w:widowControl w:val="0"/>
        <w:tabs>
          <w:tab w:val="num" w:pos="993"/>
        </w:tabs>
        <w:ind w:firstLine="284"/>
        <w:jc w:val="both"/>
        <w:rPr>
          <w:snapToGrid w:val="0"/>
        </w:rPr>
      </w:pPr>
    </w:p>
    <w:p w:rsidR="00A06428" w:rsidRDefault="00A06428" w:rsidP="00A06428">
      <w:pPr>
        <w:ind w:left="284" w:hanging="284"/>
        <w:jc w:val="both"/>
      </w:pPr>
      <w:r>
        <w:rPr>
          <w:b/>
        </w:rPr>
        <w:t>(12)</w:t>
      </w:r>
      <w:r>
        <w:t xml:space="preserve"> A R. 1</w:t>
      </w:r>
      <w:r w:rsidR="001C541C">
        <w:t>7.</w:t>
      </w:r>
      <w:r>
        <w:t>§ (</w:t>
      </w:r>
      <w:r w:rsidR="001C541C">
        <w:t>6</w:t>
      </w:r>
      <w:r>
        <w:t>) bekezdése az alábbira módosul:</w:t>
      </w:r>
    </w:p>
    <w:p w:rsidR="00A06428" w:rsidRDefault="00A06428" w:rsidP="001C541C">
      <w:pPr>
        <w:widowControl w:val="0"/>
        <w:ind w:left="567" w:hanging="283"/>
        <w:jc w:val="both"/>
        <w:rPr>
          <w:snapToGrid w:val="0"/>
        </w:rPr>
      </w:pPr>
      <w:r>
        <w:rPr>
          <w:snapToGrid w:val="0"/>
        </w:rPr>
        <w:t>(</w:t>
      </w:r>
      <w:r w:rsidR="001C541C">
        <w:rPr>
          <w:snapToGrid w:val="0"/>
        </w:rPr>
        <w:t>6</w:t>
      </w:r>
      <w:r>
        <w:rPr>
          <w:snapToGrid w:val="0"/>
        </w:rPr>
        <w:t xml:space="preserve">) </w:t>
      </w:r>
      <w:r w:rsidR="001C541C" w:rsidRPr="001C541C">
        <w:rPr>
          <w:snapToGrid w:val="0"/>
        </w:rPr>
        <w:t xml:space="preserve">A különleges terület építési övezeteiben </w:t>
      </w:r>
      <w:r w:rsidR="001C541C" w:rsidRPr="001C541C">
        <w:rPr>
          <w:i/>
          <w:snapToGrid w:val="0"/>
        </w:rPr>
        <w:t>a 4. sz. mellékben lévő</w:t>
      </w:r>
      <w:r w:rsidR="001C541C" w:rsidRPr="001C541C">
        <w:rPr>
          <w:snapToGrid w:val="0"/>
        </w:rPr>
        <w:t xml:space="preserve"> telekalakítási és beépítési előírásokat kell alkalmazni:</w:t>
      </w:r>
      <w:r w:rsidR="001C541C">
        <w:rPr>
          <w:rFonts w:ascii="Courier New" w:hAnsi="Courier New" w:cs="Courier New"/>
          <w:spacing w:val="-20"/>
          <w:sz w:val="23"/>
          <w:szCs w:val="23"/>
        </w:rPr>
        <w:t xml:space="preserve"> </w:t>
      </w:r>
    </w:p>
    <w:p w:rsidR="001C541C" w:rsidRDefault="001C541C" w:rsidP="004578D5">
      <w:pPr>
        <w:ind w:left="360"/>
        <w:jc w:val="both"/>
      </w:pPr>
    </w:p>
    <w:p w:rsidR="00A06428" w:rsidRDefault="00A06428" w:rsidP="00A06428">
      <w:pPr>
        <w:ind w:left="284" w:hanging="284"/>
        <w:jc w:val="both"/>
      </w:pPr>
      <w:r>
        <w:rPr>
          <w:b/>
        </w:rPr>
        <w:t>(13)</w:t>
      </w:r>
      <w:r>
        <w:t xml:space="preserve"> A R. </w:t>
      </w:r>
      <w:r w:rsidR="001C541C">
        <w:t>18</w:t>
      </w:r>
      <w:r>
        <w:t>.§ (</w:t>
      </w:r>
      <w:r w:rsidR="001C541C">
        <w:t>2</w:t>
      </w:r>
      <w:r>
        <w:t>) bekezdése az alábbira módosul:</w:t>
      </w:r>
    </w:p>
    <w:p w:rsidR="00EE4ED9" w:rsidRPr="00EE4ED9" w:rsidRDefault="00A06428" w:rsidP="00EE4ED9">
      <w:pPr>
        <w:ind w:left="567" w:hanging="283"/>
        <w:jc w:val="both"/>
        <w:rPr>
          <w:snapToGrid w:val="0"/>
        </w:rPr>
      </w:pPr>
      <w:r>
        <w:rPr>
          <w:snapToGrid w:val="0"/>
        </w:rPr>
        <w:t>(</w:t>
      </w:r>
      <w:r w:rsidR="001C541C">
        <w:rPr>
          <w:snapToGrid w:val="0"/>
        </w:rPr>
        <w:t>2</w:t>
      </w:r>
      <w:r>
        <w:rPr>
          <w:snapToGrid w:val="0"/>
        </w:rPr>
        <w:t xml:space="preserve">) </w:t>
      </w:r>
      <w:r w:rsidR="00EE4ED9" w:rsidRPr="00EE4ED9">
        <w:rPr>
          <w:snapToGrid w:val="0"/>
        </w:rPr>
        <w:t>Beépítésre nem szánt területen, amennyiben nincs lehetőség a közcsatornára történő csatlakozásra új épület építésére vízzáró szennyvíztároló, illetve egyedi szennyvíz-elhelyezési kislétesítmény (csatorna-közműpótló) megléte esetén lehet.</w:t>
      </w:r>
    </w:p>
    <w:p w:rsidR="00A06428" w:rsidRDefault="00A06428" w:rsidP="00A06428">
      <w:pPr>
        <w:widowControl w:val="0"/>
        <w:ind w:left="357"/>
        <w:jc w:val="both"/>
        <w:rPr>
          <w:snapToGrid w:val="0"/>
        </w:rPr>
      </w:pPr>
    </w:p>
    <w:p w:rsidR="00A06428" w:rsidRDefault="00A06428" w:rsidP="00EE4ED9">
      <w:pPr>
        <w:jc w:val="both"/>
      </w:pPr>
      <w:r>
        <w:rPr>
          <w:b/>
        </w:rPr>
        <w:t>(14)</w:t>
      </w:r>
      <w:r>
        <w:t xml:space="preserve"> A R. </w:t>
      </w:r>
      <w:r w:rsidR="00EE4ED9">
        <w:t>19</w:t>
      </w:r>
      <w:r>
        <w:t>.§ (</w:t>
      </w:r>
      <w:r w:rsidR="00EE4ED9">
        <w:t>5</w:t>
      </w:r>
      <w:r>
        <w:t>) bekezdés</w:t>
      </w:r>
      <w:r w:rsidR="00EE4ED9">
        <w:t>e</w:t>
      </w:r>
      <w:r>
        <w:t xml:space="preserve"> az alábbira módosul:</w:t>
      </w:r>
    </w:p>
    <w:p w:rsidR="00EE4ED9" w:rsidRPr="00EE4ED9" w:rsidRDefault="00EE4ED9" w:rsidP="00EE4ED9">
      <w:pPr>
        <w:spacing w:after="120"/>
        <w:ind w:left="567" w:hanging="283"/>
        <w:jc w:val="both"/>
        <w:rPr>
          <w:snapToGrid w:val="0"/>
        </w:rPr>
      </w:pPr>
      <w:r w:rsidRPr="00EE4ED9">
        <w:rPr>
          <w:snapToGrid w:val="0"/>
        </w:rPr>
        <w:t xml:space="preserve">(5) </w:t>
      </w:r>
      <w:r w:rsidRPr="00EE4ED9">
        <w:rPr>
          <w:snapToGrid w:val="0"/>
        </w:rPr>
        <w:t>Az utak szabályozási területébe eső, illetve a szabályozási vonal korrigálása következtében a közlekedési területbe került meglévő épületrészeken mindennemű építési tevékenység</w:t>
      </w:r>
      <w:r>
        <w:rPr>
          <w:snapToGrid w:val="0"/>
        </w:rPr>
        <w:t>,</w:t>
      </w:r>
      <w:r w:rsidRPr="00EE4ED9">
        <w:rPr>
          <w:snapToGrid w:val="0"/>
        </w:rPr>
        <w:t xml:space="preserve"> épületek bővítése az utak szabályozási területén belül nem lehetséges. </w:t>
      </w:r>
    </w:p>
    <w:p w:rsidR="00A06428" w:rsidRPr="00EE4ED9" w:rsidRDefault="00A06428" w:rsidP="004578D5">
      <w:pPr>
        <w:ind w:left="360"/>
        <w:jc w:val="both"/>
        <w:rPr>
          <w:snapToGrid w:val="0"/>
        </w:rPr>
      </w:pPr>
    </w:p>
    <w:p w:rsidR="00BE6A83" w:rsidRDefault="00BE6A83" w:rsidP="00BE6A83">
      <w:pPr>
        <w:ind w:left="360" w:hanging="360"/>
        <w:jc w:val="both"/>
      </w:pPr>
      <w:r>
        <w:rPr>
          <w:b/>
        </w:rPr>
        <w:t>(15)</w:t>
      </w:r>
      <w:r>
        <w:t xml:space="preserve"> A R. 21.§ (</w:t>
      </w:r>
      <w:r w:rsidR="00EE4ED9">
        <w:t>6</w:t>
      </w:r>
      <w:r>
        <w:t>) bekezdése az alábbira módosul:</w:t>
      </w:r>
    </w:p>
    <w:p w:rsidR="00EE4ED9" w:rsidRPr="00EE4ED9" w:rsidRDefault="00BE6A83" w:rsidP="00EE4ED9">
      <w:pPr>
        <w:widowControl w:val="0"/>
        <w:tabs>
          <w:tab w:val="left" w:pos="567"/>
        </w:tabs>
        <w:ind w:left="568" w:hanging="284"/>
        <w:jc w:val="both"/>
        <w:rPr>
          <w:snapToGrid w:val="0"/>
        </w:rPr>
      </w:pPr>
      <w:r>
        <w:t>(</w:t>
      </w:r>
      <w:r w:rsidR="00EE4ED9">
        <w:t>6</w:t>
      </w:r>
      <w:r>
        <w:t xml:space="preserve">) </w:t>
      </w:r>
      <w:r w:rsidR="00EE4ED9" w:rsidRPr="00EE4ED9">
        <w:rPr>
          <w:snapToGrid w:val="0"/>
        </w:rPr>
        <w:t xml:space="preserve">A zöldterületen bármilyen építmény csak úgy helyezhető el, hogy a kivágott fákat, növényzetet pótolni kell. </w:t>
      </w:r>
    </w:p>
    <w:p w:rsidR="00EE4ED9" w:rsidRPr="00EE4ED9" w:rsidRDefault="00EE4ED9" w:rsidP="004578D5">
      <w:pPr>
        <w:ind w:left="360"/>
        <w:jc w:val="both"/>
        <w:rPr>
          <w:snapToGrid w:val="0"/>
        </w:rPr>
      </w:pPr>
    </w:p>
    <w:p w:rsidR="00BE6A83" w:rsidRDefault="00BE6A83" w:rsidP="00BE6A83">
      <w:pPr>
        <w:ind w:left="360" w:hanging="360"/>
        <w:jc w:val="both"/>
      </w:pPr>
      <w:r>
        <w:rPr>
          <w:b/>
        </w:rPr>
        <w:t>(16)</w:t>
      </w:r>
      <w:r>
        <w:t xml:space="preserve"> A R. 21.§ (</w:t>
      </w:r>
      <w:r w:rsidR="00EE4ED9">
        <w:t>11</w:t>
      </w:r>
      <w:r>
        <w:t>) bekezdése az alábbira módosul:</w:t>
      </w:r>
    </w:p>
    <w:p w:rsidR="00EE4ED9" w:rsidRPr="00EE4ED9" w:rsidRDefault="00BE6A83" w:rsidP="00EE4ED9">
      <w:pPr>
        <w:widowControl w:val="0"/>
        <w:tabs>
          <w:tab w:val="num" w:pos="510"/>
          <w:tab w:val="left" w:pos="567"/>
        </w:tabs>
        <w:ind w:left="567" w:hanging="283"/>
        <w:jc w:val="both"/>
        <w:rPr>
          <w:snapToGrid w:val="0"/>
        </w:rPr>
      </w:pPr>
      <w:r>
        <w:t>(</w:t>
      </w:r>
      <w:r w:rsidR="00EE4ED9">
        <w:t>11</w:t>
      </w:r>
      <w:r w:rsidRPr="00EE4ED9">
        <w:rPr>
          <w:snapToGrid w:val="0"/>
        </w:rPr>
        <w:t xml:space="preserve">) </w:t>
      </w:r>
      <w:r w:rsidR="00EE4ED9" w:rsidRPr="00EE4ED9">
        <w:rPr>
          <w:snapToGrid w:val="0"/>
        </w:rPr>
        <w:t xml:space="preserve">A zöldterületeket csak rendeltetésszerűen szabad használni. Ettől eltérő ideiglenes használatra (előadás, vásár, majális, stb.) szóló engedélyt az </w:t>
      </w:r>
      <w:r w:rsidR="00EE4ED9" w:rsidRPr="00EE4ED9">
        <w:rPr>
          <w:i/>
          <w:snapToGrid w:val="0"/>
        </w:rPr>
        <w:t>önkormányzat polgármestere</w:t>
      </w:r>
      <w:r w:rsidR="00EE4ED9" w:rsidRPr="00EE4ED9">
        <w:rPr>
          <w:snapToGrid w:val="0"/>
        </w:rPr>
        <w:t xml:space="preserve"> adja azzal a kikötéssel, hogy a kérelmező köteles biztosítani a zöldterület megóvását és az esetleg keletkező kárt megtéríteni, a használat során keletkezett szennyeződést </w:t>
      </w:r>
      <w:r w:rsidR="00EE4ED9" w:rsidRPr="00EE4ED9">
        <w:rPr>
          <w:snapToGrid w:val="0"/>
        </w:rPr>
        <w:lastRenderedPageBreak/>
        <w:t>eltakarítani.</w:t>
      </w:r>
    </w:p>
    <w:p w:rsidR="00EE4ED9" w:rsidRPr="00EE4ED9" w:rsidRDefault="00EE4ED9" w:rsidP="004578D5">
      <w:pPr>
        <w:ind w:left="360"/>
        <w:jc w:val="both"/>
        <w:rPr>
          <w:snapToGrid w:val="0"/>
        </w:rPr>
      </w:pPr>
    </w:p>
    <w:p w:rsidR="00BE6A83" w:rsidRDefault="00BE6A83" w:rsidP="00BE6A83">
      <w:pPr>
        <w:ind w:left="360" w:hanging="360"/>
        <w:jc w:val="both"/>
      </w:pPr>
      <w:r>
        <w:rPr>
          <w:b/>
        </w:rPr>
        <w:t>(17)</w:t>
      </w:r>
      <w:r>
        <w:t xml:space="preserve"> A R. 2</w:t>
      </w:r>
      <w:r w:rsidR="00EE4ED9">
        <w:t>2</w:t>
      </w:r>
      <w:r>
        <w:t>.§ (</w:t>
      </w:r>
      <w:r w:rsidR="00EE4ED9">
        <w:t>3</w:t>
      </w:r>
      <w:r>
        <w:t>) bekezdése az alábbira módosul:</w:t>
      </w:r>
    </w:p>
    <w:p w:rsidR="00BE6A83" w:rsidRPr="00EE4ED9" w:rsidRDefault="00BE6A83" w:rsidP="00EE4ED9">
      <w:pPr>
        <w:widowControl w:val="0"/>
        <w:ind w:left="567" w:hanging="283"/>
        <w:jc w:val="both"/>
        <w:rPr>
          <w:snapToGrid w:val="0"/>
        </w:rPr>
      </w:pPr>
      <w:r>
        <w:t>(</w:t>
      </w:r>
      <w:r w:rsidR="00EE4ED9">
        <w:t>3</w:t>
      </w:r>
      <w:r>
        <w:t>)</w:t>
      </w:r>
      <w:r w:rsidR="00EE4ED9">
        <w:t xml:space="preserve"> </w:t>
      </w:r>
      <w:r w:rsidR="00EE4ED9" w:rsidRPr="00EE4ED9">
        <w:rPr>
          <w:snapToGrid w:val="0"/>
        </w:rPr>
        <w:t>A meglévő erdőterületek művelési ága nem változtatható meg, kivéve a termőhelyre jellemző természetes vegetáció kialakítására alkalmas területeket.</w:t>
      </w:r>
    </w:p>
    <w:p w:rsidR="004578D5" w:rsidRDefault="004578D5" w:rsidP="004578D5">
      <w:pPr>
        <w:widowControl w:val="0"/>
        <w:tabs>
          <w:tab w:val="num" w:pos="720"/>
        </w:tabs>
        <w:jc w:val="both"/>
        <w:rPr>
          <w:snapToGrid w:val="0"/>
        </w:rPr>
      </w:pPr>
    </w:p>
    <w:p w:rsidR="006F2E81" w:rsidRDefault="006F2E81" w:rsidP="006F2E81">
      <w:pPr>
        <w:ind w:left="360" w:hanging="360"/>
        <w:jc w:val="both"/>
      </w:pPr>
      <w:r>
        <w:rPr>
          <w:b/>
        </w:rPr>
        <w:t>(18)</w:t>
      </w:r>
      <w:r>
        <w:t xml:space="preserve"> A R. 2</w:t>
      </w:r>
      <w:r w:rsidR="00E97D63">
        <w:t>2</w:t>
      </w:r>
      <w:r>
        <w:t>.§ (</w:t>
      </w:r>
      <w:r w:rsidR="00E97D63">
        <w:t>8</w:t>
      </w:r>
      <w:r>
        <w:t>) bekezdése az alábbira módosul:</w:t>
      </w:r>
    </w:p>
    <w:p w:rsidR="00E77F85" w:rsidRPr="00E97D63" w:rsidRDefault="006F2E81" w:rsidP="00E97D63">
      <w:pPr>
        <w:spacing w:after="120"/>
        <w:ind w:left="567" w:hanging="283"/>
        <w:jc w:val="both"/>
        <w:rPr>
          <w:snapToGrid w:val="0"/>
        </w:rPr>
      </w:pPr>
      <w:r>
        <w:t>(</w:t>
      </w:r>
      <w:r w:rsidR="00E97D63">
        <w:t>8</w:t>
      </w:r>
      <w:r>
        <w:t>)</w:t>
      </w:r>
      <w:r w:rsidR="00E97D63">
        <w:t xml:space="preserve"> </w:t>
      </w:r>
      <w:r w:rsidR="00E97D63" w:rsidRPr="00E97D63">
        <w:rPr>
          <w:snapToGrid w:val="0"/>
        </w:rPr>
        <w:t xml:space="preserve">A védelmi rendeltetésű erdő területen </w:t>
      </w:r>
      <w:r w:rsidR="00E97D63" w:rsidRPr="00E97D63">
        <w:rPr>
          <w:i/>
          <w:snapToGrid w:val="0"/>
        </w:rPr>
        <w:t>csak</w:t>
      </w:r>
      <w:r w:rsidR="00E97D63" w:rsidRPr="00E97D63">
        <w:rPr>
          <w:snapToGrid w:val="0"/>
        </w:rPr>
        <w:t xml:space="preserve"> út, közmű és távközlési nyomvonalas létesítmény, távközlési torony </w:t>
      </w:r>
      <w:r w:rsidR="00E97D63" w:rsidRPr="00E97D63">
        <w:rPr>
          <w:i/>
          <w:snapToGrid w:val="0"/>
        </w:rPr>
        <w:t>helyezhető el</w:t>
      </w:r>
      <w:r w:rsidR="00E97D63">
        <w:rPr>
          <w:i/>
          <w:snapToGrid w:val="0"/>
        </w:rPr>
        <w:t>.</w:t>
      </w:r>
      <w:r w:rsidR="00E97D63" w:rsidRPr="00E97D63">
        <w:rPr>
          <w:snapToGrid w:val="0"/>
        </w:rPr>
        <w:t xml:space="preserve"> </w:t>
      </w:r>
    </w:p>
    <w:p w:rsidR="00EE4ED9" w:rsidRPr="00E97D63" w:rsidRDefault="00EE4ED9" w:rsidP="006F2E81">
      <w:pPr>
        <w:widowControl w:val="0"/>
        <w:tabs>
          <w:tab w:val="num" w:pos="720"/>
        </w:tabs>
        <w:jc w:val="both"/>
        <w:rPr>
          <w:snapToGrid w:val="0"/>
        </w:rPr>
      </w:pPr>
    </w:p>
    <w:p w:rsidR="006F2E81" w:rsidRDefault="006F2E81" w:rsidP="006F2E81">
      <w:pPr>
        <w:ind w:left="360" w:hanging="360"/>
        <w:jc w:val="both"/>
      </w:pPr>
      <w:r>
        <w:rPr>
          <w:b/>
        </w:rPr>
        <w:t>(19)</w:t>
      </w:r>
      <w:r>
        <w:t xml:space="preserve"> A R. </w:t>
      </w:r>
      <w:r w:rsidR="00E97D63">
        <w:t>29</w:t>
      </w:r>
      <w:r>
        <w:t>.§ (</w:t>
      </w:r>
      <w:r w:rsidR="00E97D63">
        <w:t>4</w:t>
      </w:r>
      <w:r>
        <w:t>) bekezdése az alábbira módosul:</w:t>
      </w:r>
    </w:p>
    <w:p w:rsidR="00E97D63" w:rsidRPr="00E97D63" w:rsidRDefault="007F64DD" w:rsidP="00E97D63">
      <w:pPr>
        <w:spacing w:after="120"/>
        <w:ind w:left="567" w:hanging="283"/>
        <w:jc w:val="both"/>
        <w:rPr>
          <w:snapToGrid w:val="0"/>
        </w:rPr>
      </w:pPr>
      <w:r>
        <w:t>(</w:t>
      </w:r>
      <w:r w:rsidR="00E97D63">
        <w:t>4</w:t>
      </w:r>
      <w:r>
        <w:t>)</w:t>
      </w:r>
      <w:r w:rsidR="00E97D63" w:rsidRPr="00E97D63">
        <w:rPr>
          <w:rFonts w:ascii="Courier New" w:hAnsi="Courier New" w:cs="Courier New"/>
          <w:spacing w:val="-20"/>
          <w:sz w:val="23"/>
        </w:rPr>
        <w:t xml:space="preserve"> </w:t>
      </w:r>
      <w:r w:rsidR="00E97D63" w:rsidRPr="00E97D63">
        <w:rPr>
          <w:snapToGrid w:val="0"/>
        </w:rPr>
        <w:t>Az érzékeny természeti területekre (ÉTT) vonatkozó szabályokat magasabb szintű jogszabály határozza meg. Az ÉTT bevezetésének célja a természeti (ökológiai) szempontból érzékeny földrészeken olyan természetkímélő gazdálkodási módok megőrzése, fenntartása, amelyek támogatással ösztönzött, önként vállalt korlátozások révén biztosítják az élőhelyek védelmét, a biológiai sokféleség, a tájképi és kultúrtörténeti értékek összehangolt megőrzését.</w:t>
      </w:r>
    </w:p>
    <w:p w:rsidR="00E77F85" w:rsidRDefault="00E77F85" w:rsidP="007F64DD">
      <w:pPr>
        <w:ind w:left="284"/>
        <w:jc w:val="both"/>
      </w:pPr>
    </w:p>
    <w:p w:rsidR="007F64DD" w:rsidRDefault="007F64DD" w:rsidP="007F64DD">
      <w:pPr>
        <w:ind w:left="360" w:hanging="360"/>
        <w:jc w:val="both"/>
      </w:pPr>
      <w:r>
        <w:rPr>
          <w:b/>
        </w:rPr>
        <w:t>(20)</w:t>
      </w:r>
      <w:r>
        <w:t xml:space="preserve"> A R. </w:t>
      </w:r>
      <w:r w:rsidR="00A76F2E">
        <w:t>40</w:t>
      </w:r>
      <w:r>
        <w:t>.§ (</w:t>
      </w:r>
      <w:r w:rsidR="00A76F2E">
        <w:t>2</w:t>
      </w:r>
      <w:r>
        <w:t>) bekezdése az alábbira módosul:</w:t>
      </w:r>
    </w:p>
    <w:p w:rsidR="00A76F2E" w:rsidRPr="00806E4C" w:rsidRDefault="00A76F2E" w:rsidP="00A76F2E">
      <w:pPr>
        <w:widowControl w:val="0"/>
        <w:ind w:left="708" w:hanging="424"/>
        <w:jc w:val="both"/>
        <w:rPr>
          <w:rFonts w:ascii="Courier New" w:hAnsi="Courier New" w:cs="Courier New"/>
          <w:spacing w:val="-20"/>
          <w:sz w:val="23"/>
          <w:szCs w:val="23"/>
        </w:rPr>
      </w:pPr>
      <w:r>
        <w:rPr>
          <w:snapToGrid w:val="0"/>
        </w:rPr>
        <w:t>(2</w:t>
      </w:r>
      <w:r w:rsidR="007F64DD">
        <w:rPr>
          <w:snapToGrid w:val="0"/>
        </w:rPr>
        <w:t xml:space="preserve">) </w:t>
      </w:r>
      <w:r w:rsidRPr="001F1226">
        <w:rPr>
          <w:snapToGrid w:val="0"/>
        </w:rPr>
        <w:t>A helyi közutakat illetőleg közműveket, amennyiben a település önkormányzata létesítette, úgy annak költségét részben vagy egészében az érintett ingatlanok tulajdonosaira háríthatja.</w:t>
      </w:r>
      <w:r w:rsidRPr="00806E4C">
        <w:rPr>
          <w:rFonts w:ascii="Courier New" w:hAnsi="Courier New" w:cs="Courier New"/>
          <w:spacing w:val="-20"/>
          <w:sz w:val="23"/>
          <w:szCs w:val="23"/>
        </w:rPr>
        <w:t xml:space="preserve"> </w:t>
      </w:r>
    </w:p>
    <w:p w:rsidR="000121A2" w:rsidRDefault="000121A2" w:rsidP="004578D5">
      <w:pPr>
        <w:ind w:left="360"/>
        <w:jc w:val="both"/>
      </w:pPr>
    </w:p>
    <w:p w:rsidR="00A76F2E" w:rsidRDefault="00A76F2E" w:rsidP="004578D5">
      <w:pPr>
        <w:ind w:left="360"/>
        <w:jc w:val="both"/>
      </w:pPr>
    </w:p>
    <w:p w:rsidR="004578D5" w:rsidRDefault="00FF6BED" w:rsidP="004578D5">
      <w:pPr>
        <w:jc w:val="both"/>
      </w:pPr>
      <w:r>
        <w:rPr>
          <w:b/>
        </w:rPr>
        <w:t>2</w:t>
      </w:r>
      <w:r w:rsidR="004578D5">
        <w:rPr>
          <w:b/>
        </w:rPr>
        <w:t>.§</w:t>
      </w:r>
      <w:r w:rsidR="004578D5">
        <w:t xml:space="preserve"> Záró rendelkezések</w:t>
      </w:r>
    </w:p>
    <w:p w:rsidR="004578D5" w:rsidRDefault="004578D5" w:rsidP="004578D5">
      <w:pPr>
        <w:jc w:val="both"/>
      </w:pPr>
    </w:p>
    <w:p w:rsidR="004578D5" w:rsidRDefault="004578D5" w:rsidP="004578D5">
      <w:pPr>
        <w:jc w:val="both"/>
      </w:pPr>
      <w:r>
        <w:rPr>
          <w:b/>
        </w:rPr>
        <w:t>(1)</w:t>
      </w:r>
      <w:r>
        <w:t xml:space="preserve"> A R. 1.§-a törlésre kerül.</w:t>
      </w:r>
    </w:p>
    <w:p w:rsidR="00A171CA" w:rsidRDefault="00A171CA" w:rsidP="00A171CA">
      <w:pPr>
        <w:jc w:val="both"/>
      </w:pPr>
      <w:r>
        <w:rPr>
          <w:b/>
        </w:rPr>
        <w:t>(</w:t>
      </w:r>
      <w:r w:rsidR="00B214B4">
        <w:rPr>
          <w:b/>
        </w:rPr>
        <w:t>2</w:t>
      </w:r>
      <w:r>
        <w:rPr>
          <w:b/>
        </w:rPr>
        <w:t>)</w:t>
      </w:r>
      <w:r>
        <w:t xml:space="preserve"> A R. </w:t>
      </w:r>
      <w:r w:rsidR="00636797">
        <w:t>4</w:t>
      </w:r>
      <w:r>
        <w:t xml:space="preserve">.§ </w:t>
      </w:r>
      <w:r w:rsidR="00B214B4">
        <w:t>(5)</w:t>
      </w:r>
      <w:r>
        <w:t xml:space="preserve"> bekezdés</w:t>
      </w:r>
      <w:r w:rsidR="00636797">
        <w:t>e</w:t>
      </w:r>
      <w:r>
        <w:t xml:space="preserve"> törlésre kerül.</w:t>
      </w:r>
    </w:p>
    <w:p w:rsidR="004578D5" w:rsidRDefault="004578D5" w:rsidP="004578D5">
      <w:pPr>
        <w:jc w:val="both"/>
      </w:pPr>
      <w:r>
        <w:rPr>
          <w:b/>
        </w:rPr>
        <w:t>(</w:t>
      </w:r>
      <w:r w:rsidR="00B214B4">
        <w:rPr>
          <w:b/>
        </w:rPr>
        <w:t>3</w:t>
      </w:r>
      <w:r>
        <w:rPr>
          <w:b/>
        </w:rPr>
        <w:t>)</w:t>
      </w:r>
      <w:r>
        <w:t xml:space="preserve"> A R. </w:t>
      </w:r>
      <w:r w:rsidR="00636797">
        <w:t>5</w:t>
      </w:r>
      <w:r>
        <w:t xml:space="preserve">.§ </w:t>
      </w:r>
      <w:r w:rsidR="00636797">
        <w:t xml:space="preserve">(1), (2), </w:t>
      </w:r>
      <w:r>
        <w:t>(</w:t>
      </w:r>
      <w:r w:rsidR="00B214B4">
        <w:t>7</w:t>
      </w:r>
      <w:r>
        <w:t>) bekezdései törlésre kerülnek.</w:t>
      </w:r>
    </w:p>
    <w:p w:rsidR="004578D5" w:rsidRDefault="004578D5" w:rsidP="004578D5">
      <w:pPr>
        <w:jc w:val="both"/>
      </w:pPr>
      <w:r>
        <w:rPr>
          <w:b/>
        </w:rPr>
        <w:t>(</w:t>
      </w:r>
      <w:r w:rsidR="00B214B4">
        <w:rPr>
          <w:b/>
        </w:rPr>
        <w:t>4</w:t>
      </w:r>
      <w:r>
        <w:rPr>
          <w:b/>
        </w:rPr>
        <w:t>)</w:t>
      </w:r>
      <w:r>
        <w:t xml:space="preserve"> A R. </w:t>
      </w:r>
      <w:r w:rsidR="00636797">
        <w:t>7</w:t>
      </w:r>
      <w:r>
        <w:t>.§ (</w:t>
      </w:r>
      <w:r w:rsidR="00636797">
        <w:t>1</w:t>
      </w:r>
      <w:r>
        <w:t>), (</w:t>
      </w:r>
      <w:r w:rsidR="00636797">
        <w:t>2</w:t>
      </w:r>
      <w:r>
        <w:t>)</w:t>
      </w:r>
      <w:r w:rsidR="00636797">
        <w:t>, (4), (5), (9), (10), (11)</w:t>
      </w:r>
      <w:r>
        <w:t xml:space="preserve"> bekezdése</w:t>
      </w:r>
      <w:r w:rsidR="00A171CA">
        <w:t>i</w:t>
      </w:r>
      <w:r>
        <w:t xml:space="preserve"> törlésre kerül</w:t>
      </w:r>
      <w:r w:rsidR="00A171CA">
        <w:t>nek</w:t>
      </w:r>
      <w:r>
        <w:t>.</w:t>
      </w:r>
    </w:p>
    <w:p w:rsidR="004578D5" w:rsidRDefault="00A171CA" w:rsidP="004578D5">
      <w:pPr>
        <w:jc w:val="both"/>
      </w:pPr>
      <w:r>
        <w:rPr>
          <w:b/>
        </w:rPr>
        <w:t>(</w:t>
      </w:r>
      <w:r w:rsidR="00B214B4">
        <w:rPr>
          <w:b/>
        </w:rPr>
        <w:t>5</w:t>
      </w:r>
      <w:r w:rsidR="004578D5">
        <w:rPr>
          <w:b/>
        </w:rPr>
        <w:t>)</w:t>
      </w:r>
      <w:r w:rsidR="004578D5">
        <w:t xml:space="preserve"> A R. </w:t>
      </w:r>
      <w:r w:rsidR="00636797">
        <w:t>8</w:t>
      </w:r>
      <w:r w:rsidR="004578D5">
        <w:t>.§ (</w:t>
      </w:r>
      <w:r w:rsidR="00636797">
        <w:t>2</w:t>
      </w:r>
      <w:r w:rsidR="004578D5">
        <w:t>)</w:t>
      </w:r>
      <w:r w:rsidR="00B214B4">
        <w:t>, (</w:t>
      </w:r>
      <w:r w:rsidR="00636797">
        <w:t>5</w:t>
      </w:r>
      <w:r w:rsidR="00B214B4">
        <w:t>)</w:t>
      </w:r>
      <w:r w:rsidR="00636797">
        <w:t>, (6), (7), (8), (9)</w:t>
      </w:r>
      <w:r w:rsidR="00B214B4">
        <w:t xml:space="preserve"> bekezdései </w:t>
      </w:r>
      <w:r w:rsidR="004578D5">
        <w:t>törlésre kerül</w:t>
      </w:r>
      <w:r w:rsidR="00B214B4">
        <w:t>nek</w:t>
      </w:r>
      <w:r w:rsidR="004578D5">
        <w:t>.</w:t>
      </w:r>
    </w:p>
    <w:p w:rsidR="004578D5" w:rsidRDefault="004578D5" w:rsidP="004578D5">
      <w:pPr>
        <w:jc w:val="both"/>
      </w:pPr>
      <w:r>
        <w:rPr>
          <w:b/>
        </w:rPr>
        <w:t>(</w:t>
      </w:r>
      <w:r w:rsidR="00B214B4">
        <w:rPr>
          <w:b/>
        </w:rPr>
        <w:t>6</w:t>
      </w:r>
      <w:r>
        <w:rPr>
          <w:b/>
        </w:rPr>
        <w:t>)</w:t>
      </w:r>
      <w:r>
        <w:t xml:space="preserve"> A R. </w:t>
      </w:r>
      <w:r w:rsidR="00636797">
        <w:t>9</w:t>
      </w:r>
      <w:r>
        <w:t>.§</w:t>
      </w:r>
      <w:r w:rsidR="00636797">
        <w:t xml:space="preserve">-a </w:t>
      </w:r>
      <w:r>
        <w:t>törlésre kerül.</w:t>
      </w:r>
    </w:p>
    <w:p w:rsidR="00B214B4" w:rsidRDefault="00B214B4" w:rsidP="00B214B4">
      <w:pPr>
        <w:jc w:val="both"/>
      </w:pPr>
      <w:r>
        <w:rPr>
          <w:b/>
        </w:rPr>
        <w:t>(7)</w:t>
      </w:r>
      <w:r>
        <w:t xml:space="preserve"> A R. 1</w:t>
      </w:r>
      <w:r w:rsidR="00636797">
        <w:t>3</w:t>
      </w:r>
      <w:r>
        <w:t>.§ (</w:t>
      </w:r>
      <w:r w:rsidR="00636797">
        <w:t>8</w:t>
      </w:r>
      <w:r>
        <w:t>)</w:t>
      </w:r>
      <w:r w:rsidR="00636797">
        <w:t>, (9), (12), (13)</w:t>
      </w:r>
      <w:r>
        <w:t xml:space="preserve"> bekezdés</w:t>
      </w:r>
      <w:r w:rsidR="0031544C">
        <w:t>e</w:t>
      </w:r>
      <w:r w:rsidR="00636797">
        <w:t>i</w:t>
      </w:r>
      <w:r>
        <w:t xml:space="preserve"> törlésre kerülnek.</w:t>
      </w:r>
    </w:p>
    <w:p w:rsidR="0031544C" w:rsidRDefault="0031544C" w:rsidP="0031544C">
      <w:pPr>
        <w:jc w:val="both"/>
      </w:pPr>
      <w:r>
        <w:rPr>
          <w:b/>
        </w:rPr>
        <w:t>(8)</w:t>
      </w:r>
      <w:r>
        <w:t xml:space="preserve"> A R. 1</w:t>
      </w:r>
      <w:r w:rsidR="00636797">
        <w:t>4</w:t>
      </w:r>
      <w:r>
        <w:t>.§ (5)</w:t>
      </w:r>
      <w:r w:rsidR="00636797">
        <w:t>, (6)</w:t>
      </w:r>
      <w:r>
        <w:t xml:space="preserve"> bekezdése</w:t>
      </w:r>
      <w:r w:rsidR="00636797">
        <w:t>i</w:t>
      </w:r>
      <w:r>
        <w:t xml:space="preserve"> törlésre kerül</w:t>
      </w:r>
      <w:r w:rsidR="00636797">
        <w:t>nek</w:t>
      </w:r>
      <w:r>
        <w:t>.</w:t>
      </w:r>
    </w:p>
    <w:p w:rsidR="0031544C" w:rsidRDefault="0031544C" w:rsidP="0031544C">
      <w:pPr>
        <w:jc w:val="both"/>
      </w:pPr>
      <w:r>
        <w:rPr>
          <w:b/>
        </w:rPr>
        <w:t>(9)</w:t>
      </w:r>
      <w:r>
        <w:t xml:space="preserve"> A R. </w:t>
      </w:r>
      <w:r w:rsidR="00636797">
        <w:t>20</w:t>
      </w:r>
      <w:r>
        <w:t>.§ (</w:t>
      </w:r>
      <w:r w:rsidR="00636797">
        <w:t>8</w:t>
      </w:r>
      <w:r>
        <w:t>)</w:t>
      </w:r>
      <w:r w:rsidR="00636797">
        <w:t>, (9)</w:t>
      </w:r>
      <w:r>
        <w:t xml:space="preserve"> bekezdése</w:t>
      </w:r>
      <w:r w:rsidR="00636797">
        <w:t>i</w:t>
      </w:r>
      <w:r>
        <w:t xml:space="preserve"> törlésre kerül</w:t>
      </w:r>
      <w:r w:rsidR="00636797">
        <w:t>nek</w:t>
      </w:r>
      <w:r>
        <w:t>.</w:t>
      </w:r>
    </w:p>
    <w:p w:rsidR="0031544C" w:rsidRDefault="0031544C" w:rsidP="0031544C">
      <w:pPr>
        <w:jc w:val="both"/>
      </w:pPr>
      <w:r>
        <w:rPr>
          <w:b/>
        </w:rPr>
        <w:t>(10)</w:t>
      </w:r>
      <w:r>
        <w:t xml:space="preserve"> A R. </w:t>
      </w:r>
      <w:r w:rsidR="00B359AA">
        <w:t>2</w:t>
      </w:r>
      <w:r>
        <w:t>1.§ (</w:t>
      </w:r>
      <w:r w:rsidR="00B359AA">
        <w:t>8</w:t>
      </w:r>
      <w:r>
        <w:t>)</w:t>
      </w:r>
      <w:r w:rsidR="00B359AA">
        <w:t>, (14)</w:t>
      </w:r>
      <w:r>
        <w:t xml:space="preserve"> bekezdése</w:t>
      </w:r>
      <w:r w:rsidR="00B359AA">
        <w:t>i</w:t>
      </w:r>
      <w:r>
        <w:t xml:space="preserve"> törlésre kerül</w:t>
      </w:r>
      <w:r w:rsidR="00B359AA">
        <w:t>nek</w:t>
      </w:r>
      <w:r>
        <w:t>.</w:t>
      </w:r>
    </w:p>
    <w:p w:rsidR="0031544C" w:rsidRDefault="0031544C" w:rsidP="0031544C">
      <w:pPr>
        <w:ind w:left="708" w:hanging="708"/>
        <w:jc w:val="both"/>
      </w:pPr>
      <w:r>
        <w:rPr>
          <w:b/>
        </w:rPr>
        <w:t>(11)</w:t>
      </w:r>
      <w:r>
        <w:t xml:space="preserve"> A R. </w:t>
      </w:r>
      <w:r w:rsidR="00B359AA">
        <w:t>22</w:t>
      </w:r>
      <w:r>
        <w:t>.§ (</w:t>
      </w:r>
      <w:r w:rsidR="00B359AA">
        <w:t>1</w:t>
      </w:r>
      <w:r>
        <w:t>)</w:t>
      </w:r>
      <w:r w:rsidR="00B359AA">
        <w:t>, (</w:t>
      </w:r>
      <w:r w:rsidR="00A80450">
        <w:t>5</w:t>
      </w:r>
      <w:r w:rsidR="00B359AA">
        <w:t>), (</w:t>
      </w:r>
      <w:r w:rsidR="00A80450">
        <w:t>7</w:t>
      </w:r>
      <w:r w:rsidR="00B359AA">
        <w:t>), (</w:t>
      </w:r>
      <w:r w:rsidR="00A80450">
        <w:t>10</w:t>
      </w:r>
      <w:r w:rsidR="00B359AA">
        <w:t>), (</w:t>
      </w:r>
      <w:r w:rsidR="00A80450">
        <w:t>11</w:t>
      </w:r>
      <w:r w:rsidR="00B359AA">
        <w:t>), (</w:t>
      </w:r>
      <w:r w:rsidR="00A80450">
        <w:t>12</w:t>
      </w:r>
      <w:r w:rsidR="00B359AA">
        <w:t>), (</w:t>
      </w:r>
      <w:r w:rsidR="00A80450">
        <w:t>13</w:t>
      </w:r>
      <w:r w:rsidR="00B359AA">
        <w:t xml:space="preserve">), </w:t>
      </w:r>
      <w:r w:rsidR="00A80450">
        <w:t>(14), (15)</w:t>
      </w:r>
      <w:r>
        <w:t xml:space="preserve"> bekezdés</w:t>
      </w:r>
      <w:r w:rsidR="00A80450">
        <w:t>ei</w:t>
      </w:r>
      <w:r>
        <w:t xml:space="preserve"> törlésre kerülnek.</w:t>
      </w:r>
    </w:p>
    <w:p w:rsidR="0031544C" w:rsidRDefault="0031544C" w:rsidP="0031544C">
      <w:pPr>
        <w:jc w:val="both"/>
      </w:pPr>
      <w:r>
        <w:rPr>
          <w:b/>
        </w:rPr>
        <w:t>(12)</w:t>
      </w:r>
      <w:r>
        <w:t xml:space="preserve"> A R. 2</w:t>
      </w:r>
      <w:r w:rsidR="00A80450">
        <w:t>3</w:t>
      </w:r>
      <w:r>
        <w:t>.§ (</w:t>
      </w:r>
      <w:r w:rsidR="00A80450">
        <w:t>5</w:t>
      </w:r>
      <w:r>
        <w:t>), (</w:t>
      </w:r>
      <w:r w:rsidR="00A80450">
        <w:t>6</w:t>
      </w:r>
      <w:r>
        <w:t>), (</w:t>
      </w:r>
      <w:r w:rsidR="00A80450">
        <w:t>7</w:t>
      </w:r>
      <w:r>
        <w:t>)</w:t>
      </w:r>
      <w:r w:rsidR="00A80450">
        <w:t>, (8), (10)</w:t>
      </w:r>
      <w:r>
        <w:t xml:space="preserve"> bekezdései törlésre kerülnek.</w:t>
      </w:r>
    </w:p>
    <w:p w:rsidR="0031544C" w:rsidRDefault="0031544C" w:rsidP="0031544C">
      <w:pPr>
        <w:jc w:val="both"/>
      </w:pPr>
      <w:r>
        <w:rPr>
          <w:b/>
        </w:rPr>
        <w:t>(1</w:t>
      </w:r>
      <w:r w:rsidR="00547EE3">
        <w:rPr>
          <w:b/>
        </w:rPr>
        <w:t>3</w:t>
      </w:r>
      <w:r>
        <w:rPr>
          <w:b/>
        </w:rPr>
        <w:t>)</w:t>
      </w:r>
      <w:r>
        <w:t xml:space="preserve"> A R. 2</w:t>
      </w:r>
      <w:r w:rsidR="00A80450">
        <w:t>4</w:t>
      </w:r>
      <w:r>
        <w:t>.§ (</w:t>
      </w:r>
      <w:r w:rsidR="00A80450">
        <w:t>2</w:t>
      </w:r>
      <w:r>
        <w:t>), (</w:t>
      </w:r>
      <w:r w:rsidR="00A80450">
        <w:t>9</w:t>
      </w:r>
      <w:r>
        <w:t>), (1</w:t>
      </w:r>
      <w:r w:rsidR="00A80450">
        <w:t>0</w:t>
      </w:r>
      <w:r>
        <w:t>) bekezdései törlésre kerülnek.</w:t>
      </w:r>
    </w:p>
    <w:p w:rsidR="00B837F5" w:rsidRDefault="00B837F5" w:rsidP="00B837F5">
      <w:pPr>
        <w:jc w:val="both"/>
      </w:pPr>
      <w:r>
        <w:rPr>
          <w:b/>
        </w:rPr>
        <w:t>(1</w:t>
      </w:r>
      <w:r w:rsidR="00E03B38">
        <w:rPr>
          <w:b/>
        </w:rPr>
        <w:t>4</w:t>
      </w:r>
      <w:r>
        <w:rPr>
          <w:b/>
        </w:rPr>
        <w:t>)</w:t>
      </w:r>
      <w:r>
        <w:t xml:space="preserve"> A R. 2</w:t>
      </w:r>
      <w:r w:rsidR="00A80450">
        <w:t>6</w:t>
      </w:r>
      <w:r>
        <w:t>.§ (</w:t>
      </w:r>
      <w:r w:rsidR="00A80450">
        <w:t>5</w:t>
      </w:r>
      <w:r>
        <w:t xml:space="preserve">) </w:t>
      </w:r>
      <w:r w:rsidR="00A80450">
        <w:t>bekezdése</w:t>
      </w:r>
      <w:r>
        <w:t xml:space="preserve"> törlésre kerül.</w:t>
      </w:r>
    </w:p>
    <w:p w:rsidR="00B837F5" w:rsidRDefault="00B837F5" w:rsidP="00B837F5">
      <w:pPr>
        <w:jc w:val="both"/>
      </w:pPr>
      <w:r>
        <w:rPr>
          <w:b/>
        </w:rPr>
        <w:t>(1</w:t>
      </w:r>
      <w:r w:rsidR="00E03B38">
        <w:rPr>
          <w:b/>
        </w:rPr>
        <w:t>5</w:t>
      </w:r>
      <w:r>
        <w:rPr>
          <w:b/>
        </w:rPr>
        <w:t>)</w:t>
      </w:r>
      <w:r>
        <w:t xml:space="preserve"> A R. 2</w:t>
      </w:r>
      <w:r w:rsidR="00A80450">
        <w:t>8</w:t>
      </w:r>
      <w:r>
        <w:t>.§</w:t>
      </w:r>
      <w:r w:rsidR="00A80450">
        <w:t>-a</w:t>
      </w:r>
      <w:r>
        <w:t xml:space="preserve"> törlésre kerül.</w:t>
      </w:r>
    </w:p>
    <w:p w:rsidR="00B837F5" w:rsidRDefault="00B837F5" w:rsidP="00B837F5">
      <w:pPr>
        <w:jc w:val="both"/>
      </w:pPr>
      <w:r>
        <w:rPr>
          <w:b/>
        </w:rPr>
        <w:t>(1</w:t>
      </w:r>
      <w:r w:rsidR="00E03B38">
        <w:rPr>
          <w:b/>
        </w:rPr>
        <w:t>6</w:t>
      </w:r>
      <w:r>
        <w:rPr>
          <w:b/>
        </w:rPr>
        <w:t>)</w:t>
      </w:r>
      <w:r>
        <w:t xml:space="preserve"> A R. 2</w:t>
      </w:r>
      <w:r w:rsidR="00A80450">
        <w:t>9</w:t>
      </w:r>
      <w:r>
        <w:t>.§ (</w:t>
      </w:r>
      <w:r w:rsidR="00A80450">
        <w:t>1</w:t>
      </w:r>
      <w:r>
        <w:t>)</w:t>
      </w:r>
      <w:r w:rsidR="00A80450">
        <w:t>, (3)</w:t>
      </w:r>
      <w:r>
        <w:t xml:space="preserve"> bekezdése </w:t>
      </w:r>
      <w:r w:rsidR="00A80450">
        <w:t>t</w:t>
      </w:r>
      <w:r>
        <w:t>örlésre kerülnek.</w:t>
      </w:r>
    </w:p>
    <w:p w:rsidR="00B837F5" w:rsidRDefault="00B837F5" w:rsidP="00B837F5">
      <w:pPr>
        <w:jc w:val="both"/>
      </w:pPr>
      <w:r>
        <w:rPr>
          <w:b/>
        </w:rPr>
        <w:t>(1</w:t>
      </w:r>
      <w:r w:rsidR="00E03B38">
        <w:rPr>
          <w:b/>
        </w:rPr>
        <w:t>7</w:t>
      </w:r>
      <w:r>
        <w:rPr>
          <w:b/>
        </w:rPr>
        <w:t>)</w:t>
      </w:r>
      <w:r>
        <w:t xml:space="preserve"> A R. </w:t>
      </w:r>
      <w:r w:rsidR="00A80450">
        <w:t>30</w:t>
      </w:r>
      <w:r>
        <w:t>.§ (</w:t>
      </w:r>
      <w:r w:rsidR="00A80450">
        <w:t>1</w:t>
      </w:r>
      <w:r>
        <w:t>) bekezdése törlésre kerül.</w:t>
      </w:r>
    </w:p>
    <w:p w:rsidR="00E03B38" w:rsidRDefault="00E03B38" w:rsidP="00E03B38">
      <w:pPr>
        <w:jc w:val="both"/>
      </w:pPr>
      <w:r>
        <w:rPr>
          <w:b/>
        </w:rPr>
        <w:t>(18)</w:t>
      </w:r>
      <w:r>
        <w:t xml:space="preserve"> A R. </w:t>
      </w:r>
      <w:r w:rsidR="00A80450">
        <w:t>31</w:t>
      </w:r>
      <w:r>
        <w:t>.§</w:t>
      </w:r>
      <w:r w:rsidR="00A80450">
        <w:t>-a</w:t>
      </w:r>
      <w:r>
        <w:t xml:space="preserve"> törlésre kerül.</w:t>
      </w:r>
    </w:p>
    <w:p w:rsidR="00B837F5" w:rsidRDefault="00B837F5" w:rsidP="00B837F5">
      <w:pPr>
        <w:jc w:val="both"/>
      </w:pPr>
      <w:r>
        <w:rPr>
          <w:b/>
        </w:rPr>
        <w:t>(</w:t>
      </w:r>
      <w:r w:rsidR="00E03B38">
        <w:rPr>
          <w:b/>
        </w:rPr>
        <w:t>19</w:t>
      </w:r>
      <w:r>
        <w:rPr>
          <w:b/>
        </w:rPr>
        <w:t>)</w:t>
      </w:r>
      <w:r>
        <w:t xml:space="preserve"> A R. 3</w:t>
      </w:r>
      <w:r w:rsidR="00A80450">
        <w:t>2</w:t>
      </w:r>
      <w:r>
        <w:t>.§-a törlésre kerül.</w:t>
      </w:r>
    </w:p>
    <w:p w:rsidR="00B837F5" w:rsidRDefault="00B837F5" w:rsidP="00B837F5">
      <w:pPr>
        <w:jc w:val="both"/>
      </w:pPr>
      <w:r>
        <w:rPr>
          <w:b/>
        </w:rPr>
        <w:t>(2</w:t>
      </w:r>
      <w:r w:rsidR="00E03B38">
        <w:rPr>
          <w:b/>
        </w:rPr>
        <w:t>0</w:t>
      </w:r>
      <w:r>
        <w:rPr>
          <w:b/>
        </w:rPr>
        <w:t>)</w:t>
      </w:r>
      <w:r>
        <w:t xml:space="preserve"> A R. 3</w:t>
      </w:r>
      <w:r w:rsidR="00A80450">
        <w:t>3</w:t>
      </w:r>
      <w:r>
        <w:t>.§</w:t>
      </w:r>
      <w:r w:rsidR="00A80450">
        <w:t xml:space="preserve"> (3), (4), (5), (6) bekezdései</w:t>
      </w:r>
      <w:r>
        <w:t xml:space="preserve"> törlésre kerül</w:t>
      </w:r>
      <w:r w:rsidR="00A80450">
        <w:t>nek</w:t>
      </w:r>
      <w:r>
        <w:t>.</w:t>
      </w:r>
    </w:p>
    <w:p w:rsidR="00B837F5" w:rsidRDefault="00B837F5" w:rsidP="00B837F5">
      <w:pPr>
        <w:jc w:val="both"/>
      </w:pPr>
      <w:r>
        <w:rPr>
          <w:b/>
        </w:rPr>
        <w:t>(2</w:t>
      </w:r>
      <w:r w:rsidR="00E03B38">
        <w:rPr>
          <w:b/>
        </w:rPr>
        <w:t>1</w:t>
      </w:r>
      <w:r>
        <w:rPr>
          <w:b/>
        </w:rPr>
        <w:t>)</w:t>
      </w:r>
      <w:r>
        <w:t xml:space="preserve"> A R. 3</w:t>
      </w:r>
      <w:r w:rsidR="00A80450">
        <w:t>5</w:t>
      </w:r>
      <w:r>
        <w:t>.§-a törlésre kerül.</w:t>
      </w:r>
    </w:p>
    <w:p w:rsidR="00B837F5" w:rsidRDefault="00B837F5" w:rsidP="00B837F5">
      <w:pPr>
        <w:jc w:val="both"/>
      </w:pPr>
      <w:r>
        <w:rPr>
          <w:b/>
        </w:rPr>
        <w:t>(2</w:t>
      </w:r>
      <w:r w:rsidR="00E03B38">
        <w:rPr>
          <w:b/>
        </w:rPr>
        <w:t>2</w:t>
      </w:r>
      <w:r>
        <w:rPr>
          <w:b/>
        </w:rPr>
        <w:t>)</w:t>
      </w:r>
      <w:r>
        <w:t xml:space="preserve"> </w:t>
      </w:r>
      <w:r w:rsidR="00A80450">
        <w:t>A R. 3</w:t>
      </w:r>
      <w:r w:rsidR="00A80450">
        <w:t>6</w:t>
      </w:r>
      <w:r w:rsidR="00A80450">
        <w:t>.§-a törlésre kerül.</w:t>
      </w:r>
    </w:p>
    <w:p w:rsidR="00B837F5" w:rsidRDefault="00E03B38" w:rsidP="00B837F5">
      <w:pPr>
        <w:jc w:val="both"/>
      </w:pPr>
      <w:r>
        <w:rPr>
          <w:b/>
        </w:rPr>
        <w:t>(23</w:t>
      </w:r>
      <w:r w:rsidR="00B837F5">
        <w:rPr>
          <w:b/>
        </w:rPr>
        <w:t>)</w:t>
      </w:r>
      <w:r w:rsidR="00B837F5">
        <w:t xml:space="preserve"> A R. 3</w:t>
      </w:r>
      <w:r w:rsidR="00A80450">
        <w:t>7</w:t>
      </w:r>
      <w:r w:rsidR="00B837F5">
        <w:t>.§</w:t>
      </w:r>
      <w:r w:rsidR="00A80450">
        <w:t xml:space="preserve"> (</w:t>
      </w:r>
      <w:r w:rsidR="00D1472C">
        <w:t>1</w:t>
      </w:r>
      <w:r w:rsidR="00A80450">
        <w:t>), (</w:t>
      </w:r>
      <w:r w:rsidR="00D1472C">
        <w:t>2</w:t>
      </w:r>
      <w:r w:rsidR="00A80450">
        <w:t>), (</w:t>
      </w:r>
      <w:r w:rsidR="00D1472C">
        <w:t>3</w:t>
      </w:r>
      <w:r w:rsidR="00A80450">
        <w:t>), (</w:t>
      </w:r>
      <w:r w:rsidR="00D1472C">
        <w:t>5</w:t>
      </w:r>
      <w:r w:rsidR="00A80450">
        <w:t>), (</w:t>
      </w:r>
      <w:r w:rsidR="00D1472C">
        <w:t>6</w:t>
      </w:r>
      <w:r w:rsidR="00A80450">
        <w:t>), (</w:t>
      </w:r>
      <w:r w:rsidR="00D1472C">
        <w:t>8</w:t>
      </w:r>
      <w:r w:rsidR="00A80450">
        <w:t>) bekezdései</w:t>
      </w:r>
      <w:r w:rsidR="00B837F5">
        <w:t xml:space="preserve"> törlésre kerül</w:t>
      </w:r>
      <w:r w:rsidR="00A80450">
        <w:t>nek</w:t>
      </w:r>
      <w:r w:rsidR="00B837F5">
        <w:t>.</w:t>
      </w:r>
    </w:p>
    <w:p w:rsidR="00B837F5" w:rsidRDefault="00B837F5" w:rsidP="00B837F5">
      <w:pPr>
        <w:jc w:val="both"/>
      </w:pPr>
      <w:r>
        <w:rPr>
          <w:b/>
        </w:rPr>
        <w:lastRenderedPageBreak/>
        <w:t>(2</w:t>
      </w:r>
      <w:r w:rsidR="00E03B38">
        <w:rPr>
          <w:b/>
        </w:rPr>
        <w:t>4</w:t>
      </w:r>
      <w:r>
        <w:rPr>
          <w:b/>
        </w:rPr>
        <w:t>)</w:t>
      </w:r>
      <w:r>
        <w:t xml:space="preserve"> </w:t>
      </w:r>
      <w:r w:rsidR="00D1472C">
        <w:t>A R. 3</w:t>
      </w:r>
      <w:r w:rsidR="00D1472C">
        <w:t>8</w:t>
      </w:r>
      <w:r w:rsidR="00D1472C">
        <w:t>.§-a törlésre kerül.</w:t>
      </w:r>
    </w:p>
    <w:p w:rsidR="00B837F5" w:rsidRDefault="00B837F5" w:rsidP="00B837F5">
      <w:pPr>
        <w:jc w:val="both"/>
      </w:pPr>
      <w:r>
        <w:rPr>
          <w:b/>
        </w:rPr>
        <w:t>(2</w:t>
      </w:r>
      <w:r w:rsidR="00E03B38">
        <w:rPr>
          <w:b/>
        </w:rPr>
        <w:t>5</w:t>
      </w:r>
      <w:r>
        <w:rPr>
          <w:b/>
        </w:rPr>
        <w:t>)</w:t>
      </w:r>
      <w:r>
        <w:t xml:space="preserve"> </w:t>
      </w:r>
      <w:r w:rsidR="00D1472C">
        <w:t>A R. 3</w:t>
      </w:r>
      <w:r w:rsidR="00D1472C">
        <w:t>9</w:t>
      </w:r>
      <w:r w:rsidR="00D1472C">
        <w:t>.§-a törlésre kerül.</w:t>
      </w:r>
    </w:p>
    <w:p w:rsidR="00B837F5" w:rsidRDefault="00B837F5" w:rsidP="00B837F5">
      <w:pPr>
        <w:jc w:val="both"/>
      </w:pPr>
      <w:r>
        <w:rPr>
          <w:b/>
        </w:rPr>
        <w:t>(2</w:t>
      </w:r>
      <w:r w:rsidR="00E03B38">
        <w:rPr>
          <w:b/>
        </w:rPr>
        <w:t>6</w:t>
      </w:r>
      <w:r>
        <w:rPr>
          <w:b/>
        </w:rPr>
        <w:t>)</w:t>
      </w:r>
      <w:r>
        <w:t xml:space="preserve"> A R. </w:t>
      </w:r>
      <w:r w:rsidR="00D1472C">
        <w:t>40</w:t>
      </w:r>
      <w:r>
        <w:t>.§ (1) bekezdése törlésre kerül.</w:t>
      </w:r>
    </w:p>
    <w:p w:rsidR="00B837F5" w:rsidRDefault="00B837F5" w:rsidP="00B837F5">
      <w:pPr>
        <w:jc w:val="both"/>
      </w:pPr>
      <w:r>
        <w:rPr>
          <w:b/>
        </w:rPr>
        <w:t>(2</w:t>
      </w:r>
      <w:r w:rsidR="00E03B38">
        <w:rPr>
          <w:b/>
        </w:rPr>
        <w:t>7</w:t>
      </w:r>
      <w:r>
        <w:rPr>
          <w:b/>
        </w:rPr>
        <w:t>)</w:t>
      </w:r>
      <w:r>
        <w:t xml:space="preserve"> A R. 4</w:t>
      </w:r>
      <w:r w:rsidR="00D1472C">
        <w:t>1</w:t>
      </w:r>
      <w:r>
        <w:t>.§ (2), (3) bekezdései törlésre kerülnek.</w:t>
      </w:r>
    </w:p>
    <w:p w:rsidR="000D1420" w:rsidRDefault="00B837F5" w:rsidP="000D1420">
      <w:pPr>
        <w:jc w:val="both"/>
      </w:pPr>
      <w:r>
        <w:rPr>
          <w:b/>
        </w:rPr>
        <w:t>(2</w:t>
      </w:r>
      <w:r w:rsidR="00E03B38">
        <w:rPr>
          <w:b/>
        </w:rPr>
        <w:t>8</w:t>
      </w:r>
      <w:r>
        <w:rPr>
          <w:b/>
        </w:rPr>
        <w:t>)</w:t>
      </w:r>
      <w:r>
        <w:t xml:space="preserve"> </w:t>
      </w:r>
      <w:r w:rsidR="000D1420">
        <w:t>A R. 42.§ (</w:t>
      </w:r>
      <w:r w:rsidR="00D1472C">
        <w:t>4</w:t>
      </w:r>
      <w:r w:rsidR="000D1420">
        <w:t>) bekezdése törlésre kerül.</w:t>
      </w:r>
    </w:p>
    <w:p w:rsidR="004578D5" w:rsidRDefault="004578D5" w:rsidP="004578D5">
      <w:pPr>
        <w:jc w:val="both"/>
      </w:pPr>
    </w:p>
    <w:p w:rsidR="004578D5" w:rsidRDefault="004578D5" w:rsidP="004578D5">
      <w:pPr>
        <w:jc w:val="both"/>
      </w:pPr>
    </w:p>
    <w:p w:rsidR="004578D5" w:rsidRDefault="004578D5" w:rsidP="004578D5">
      <w:pPr>
        <w:autoSpaceDE w:val="0"/>
        <w:autoSpaceDN w:val="0"/>
        <w:adjustRightInd w:val="0"/>
        <w:ind w:left="360" w:hanging="360"/>
        <w:jc w:val="both"/>
      </w:pPr>
      <w:r>
        <w:rPr>
          <w:b/>
        </w:rPr>
        <w:t>(2)</w:t>
      </w:r>
      <w:r>
        <w:t xml:space="preserve"> E rendelet kihirdetését követő napon lép hatályba. </w:t>
      </w:r>
    </w:p>
    <w:p w:rsidR="004578D5" w:rsidRDefault="004578D5" w:rsidP="004578D5">
      <w:pPr>
        <w:autoSpaceDE w:val="0"/>
        <w:autoSpaceDN w:val="0"/>
        <w:adjustRightInd w:val="0"/>
        <w:ind w:left="360" w:hanging="360"/>
        <w:jc w:val="both"/>
      </w:pPr>
    </w:p>
    <w:p w:rsidR="00D75B2D" w:rsidRDefault="00D75B2D" w:rsidP="004578D5">
      <w:pPr>
        <w:autoSpaceDE w:val="0"/>
        <w:autoSpaceDN w:val="0"/>
        <w:adjustRightInd w:val="0"/>
        <w:ind w:left="360" w:hanging="360"/>
        <w:jc w:val="both"/>
      </w:pPr>
    </w:p>
    <w:p w:rsidR="004578D5" w:rsidRDefault="002B129F" w:rsidP="004578D5">
      <w:pPr>
        <w:widowControl w:val="0"/>
        <w:spacing w:before="120"/>
        <w:jc w:val="both"/>
        <w:rPr>
          <w:snapToGrid w:val="0"/>
        </w:rPr>
      </w:pPr>
      <w:r>
        <w:rPr>
          <w:snapToGrid w:val="0"/>
        </w:rPr>
        <w:t>Nagyacsád</w:t>
      </w:r>
      <w:r w:rsidR="004578D5">
        <w:rPr>
          <w:snapToGrid w:val="0"/>
        </w:rPr>
        <w:t xml:space="preserve">, 2018. </w:t>
      </w:r>
      <w:r w:rsidR="00EE771C">
        <w:rPr>
          <w:snapToGrid w:val="0"/>
        </w:rPr>
        <w:t>december</w:t>
      </w:r>
      <w:bookmarkStart w:id="0" w:name="_GoBack"/>
      <w:bookmarkEnd w:id="0"/>
      <w:r w:rsidR="004578D5">
        <w:rPr>
          <w:snapToGrid w:val="0"/>
        </w:rPr>
        <w:t xml:space="preserve">     ……</w:t>
      </w:r>
    </w:p>
    <w:p w:rsidR="004578D5" w:rsidRDefault="004578D5" w:rsidP="004578D5"/>
    <w:p w:rsidR="004578D5" w:rsidRDefault="004578D5" w:rsidP="004578D5"/>
    <w:p w:rsidR="004578D5" w:rsidRDefault="004578D5" w:rsidP="004578D5">
      <w:r>
        <w:tab/>
      </w:r>
      <w:r>
        <w:tab/>
      </w:r>
      <w:r>
        <w:tab/>
        <w:t>polgármester</w:t>
      </w:r>
      <w:r>
        <w:tab/>
      </w:r>
      <w:r>
        <w:tab/>
      </w:r>
      <w:r>
        <w:tab/>
      </w:r>
      <w:r>
        <w:tab/>
        <w:t xml:space="preserve">                         jegyző</w:t>
      </w:r>
    </w:p>
    <w:p w:rsidR="004578D5" w:rsidRDefault="004578D5" w:rsidP="004578D5">
      <w:pPr>
        <w:autoSpaceDE w:val="0"/>
        <w:autoSpaceDN w:val="0"/>
        <w:adjustRightInd w:val="0"/>
      </w:pPr>
    </w:p>
    <w:p w:rsidR="004578D5" w:rsidRDefault="004578D5" w:rsidP="004578D5">
      <w:pPr>
        <w:autoSpaceDE w:val="0"/>
        <w:autoSpaceDN w:val="0"/>
        <w:adjustRightInd w:val="0"/>
      </w:pPr>
    </w:p>
    <w:p w:rsidR="004578D5" w:rsidRDefault="004578D5" w:rsidP="004578D5">
      <w:pPr>
        <w:autoSpaceDE w:val="0"/>
        <w:autoSpaceDN w:val="0"/>
        <w:adjustRightInd w:val="0"/>
      </w:pPr>
      <w:r>
        <w:t>Kihirdetési záradék:</w:t>
      </w:r>
    </w:p>
    <w:p w:rsidR="004578D5" w:rsidRDefault="004578D5" w:rsidP="004578D5">
      <w:pPr>
        <w:autoSpaceDE w:val="0"/>
        <w:autoSpaceDN w:val="0"/>
        <w:adjustRightInd w:val="0"/>
      </w:pPr>
      <w:r>
        <w:t>A rendelet kihirdetve: 2018. ……   ………..</w:t>
      </w:r>
    </w:p>
    <w:p w:rsidR="004578D5" w:rsidRDefault="004578D5" w:rsidP="004578D5">
      <w:pPr>
        <w:ind w:left="4956" w:firstLine="708"/>
        <w:jc w:val="both"/>
      </w:pPr>
      <w:r>
        <w:t xml:space="preserve">                            jegyző</w:t>
      </w:r>
    </w:p>
    <w:p w:rsidR="00C44BEF" w:rsidRDefault="00C44BEF"/>
    <w:sectPr w:rsidR="00C44B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F5" w:rsidRDefault="00B837F5" w:rsidP="00FD3838">
      <w:r>
        <w:separator/>
      </w:r>
    </w:p>
  </w:endnote>
  <w:endnote w:type="continuationSeparator" w:id="0">
    <w:p w:rsidR="00B837F5" w:rsidRDefault="00B837F5" w:rsidP="00FD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xt">
    <w:panose1 w:val="00000400000000000000"/>
    <w:charset w:val="EE"/>
    <w:family w:val="auto"/>
    <w:pitch w:val="variable"/>
    <w:sig w:usb0="A0002AA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F5" w:rsidRDefault="00B837F5" w:rsidP="00FD3838">
      <w:r>
        <w:separator/>
      </w:r>
    </w:p>
  </w:footnote>
  <w:footnote w:type="continuationSeparator" w:id="0">
    <w:p w:rsidR="00B837F5" w:rsidRDefault="00B837F5" w:rsidP="00FD38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51DB"/>
    <w:multiLevelType w:val="hybridMultilevel"/>
    <w:tmpl w:val="69CC2416"/>
    <w:lvl w:ilvl="0" w:tplc="77D484AA">
      <w:start w:val="1"/>
      <w:numFmt w:val="lowerLetter"/>
      <w:lvlText w:val="%1)"/>
      <w:lvlJc w:val="left"/>
      <w:pPr>
        <w:tabs>
          <w:tab w:val="num" w:pos="2340"/>
        </w:tabs>
        <w:ind w:left="2340" w:hanging="360"/>
      </w:pPr>
      <w:rPr>
        <w:rFonts w:hint="default"/>
      </w:rPr>
    </w:lvl>
    <w:lvl w:ilvl="1" w:tplc="DFCAEA62">
      <w:start w:val="1"/>
      <w:numFmt w:val="bullet"/>
      <w:lvlText w:val="-"/>
      <w:lvlJc w:val="left"/>
      <w:pPr>
        <w:tabs>
          <w:tab w:val="num" w:pos="3060"/>
        </w:tabs>
        <w:ind w:left="3060" w:hanging="360"/>
      </w:pPr>
      <w:rPr>
        <w:rFonts w:ascii="Txt" w:hAnsi="Txt" w:hint="default"/>
      </w:rPr>
    </w:lvl>
    <w:lvl w:ilvl="2" w:tplc="040E001B" w:tentative="1">
      <w:start w:val="1"/>
      <w:numFmt w:val="lowerRoman"/>
      <w:lvlText w:val="%3."/>
      <w:lvlJc w:val="right"/>
      <w:pPr>
        <w:tabs>
          <w:tab w:val="num" w:pos="3780"/>
        </w:tabs>
        <w:ind w:left="3780" w:hanging="180"/>
      </w:pPr>
    </w:lvl>
    <w:lvl w:ilvl="3" w:tplc="040E000F" w:tentative="1">
      <w:start w:val="1"/>
      <w:numFmt w:val="decimal"/>
      <w:lvlText w:val="%4."/>
      <w:lvlJc w:val="left"/>
      <w:pPr>
        <w:tabs>
          <w:tab w:val="num" w:pos="4500"/>
        </w:tabs>
        <w:ind w:left="4500" w:hanging="360"/>
      </w:pPr>
    </w:lvl>
    <w:lvl w:ilvl="4" w:tplc="040E0019" w:tentative="1">
      <w:start w:val="1"/>
      <w:numFmt w:val="lowerLetter"/>
      <w:lvlText w:val="%5."/>
      <w:lvlJc w:val="left"/>
      <w:pPr>
        <w:tabs>
          <w:tab w:val="num" w:pos="5220"/>
        </w:tabs>
        <w:ind w:left="5220" w:hanging="360"/>
      </w:pPr>
    </w:lvl>
    <w:lvl w:ilvl="5" w:tplc="040E001B" w:tentative="1">
      <w:start w:val="1"/>
      <w:numFmt w:val="lowerRoman"/>
      <w:lvlText w:val="%6."/>
      <w:lvlJc w:val="right"/>
      <w:pPr>
        <w:tabs>
          <w:tab w:val="num" w:pos="5940"/>
        </w:tabs>
        <w:ind w:left="5940" w:hanging="180"/>
      </w:pPr>
    </w:lvl>
    <w:lvl w:ilvl="6" w:tplc="040E000F" w:tentative="1">
      <w:start w:val="1"/>
      <w:numFmt w:val="decimal"/>
      <w:lvlText w:val="%7."/>
      <w:lvlJc w:val="left"/>
      <w:pPr>
        <w:tabs>
          <w:tab w:val="num" w:pos="6660"/>
        </w:tabs>
        <w:ind w:left="6660" w:hanging="360"/>
      </w:pPr>
    </w:lvl>
    <w:lvl w:ilvl="7" w:tplc="040E0019" w:tentative="1">
      <w:start w:val="1"/>
      <w:numFmt w:val="lowerLetter"/>
      <w:lvlText w:val="%8."/>
      <w:lvlJc w:val="left"/>
      <w:pPr>
        <w:tabs>
          <w:tab w:val="num" w:pos="7380"/>
        </w:tabs>
        <w:ind w:left="7380" w:hanging="360"/>
      </w:pPr>
    </w:lvl>
    <w:lvl w:ilvl="8" w:tplc="040E001B" w:tentative="1">
      <w:start w:val="1"/>
      <w:numFmt w:val="lowerRoman"/>
      <w:lvlText w:val="%9."/>
      <w:lvlJc w:val="right"/>
      <w:pPr>
        <w:tabs>
          <w:tab w:val="num" w:pos="8100"/>
        </w:tabs>
        <w:ind w:left="8100" w:hanging="180"/>
      </w:pPr>
    </w:lvl>
  </w:abstractNum>
  <w:abstractNum w:abstractNumId="1" w15:restartNumberingAfterBreak="0">
    <w:nsid w:val="43F67AFF"/>
    <w:multiLevelType w:val="multilevel"/>
    <w:tmpl w:val="61FEBC72"/>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6E322D0"/>
    <w:multiLevelType w:val="hybridMultilevel"/>
    <w:tmpl w:val="762A9C62"/>
    <w:lvl w:ilvl="0" w:tplc="BBECE39C">
      <w:start w:val="1"/>
      <w:numFmt w:val="decimal"/>
      <w:lvlText w:val="(%1)"/>
      <w:lvlJc w:val="left"/>
      <w:pPr>
        <w:tabs>
          <w:tab w:val="num" w:pos="510"/>
        </w:tabs>
        <w:ind w:left="510" w:hanging="51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4C7B57C3"/>
    <w:multiLevelType w:val="multilevel"/>
    <w:tmpl w:val="085C275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65C55B6"/>
    <w:multiLevelType w:val="multilevel"/>
    <w:tmpl w:val="21F2CBB8"/>
    <w:lvl w:ilvl="0">
      <w:start w:val="1"/>
      <w:numFmt w:val="decimal"/>
      <w:pStyle w:val="rendelet"/>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bullet"/>
      <w:lvlText w:val=""/>
      <w:lvlJc w:val="left"/>
      <w:pPr>
        <w:tabs>
          <w:tab w:val="num" w:pos="907"/>
        </w:tabs>
        <w:ind w:left="907" w:hanging="453"/>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ADF4A34"/>
    <w:multiLevelType w:val="singleLevel"/>
    <w:tmpl w:val="BD0C0EC4"/>
    <w:lvl w:ilvl="0">
      <w:start w:val="1"/>
      <w:numFmt w:val="decimal"/>
      <w:lvlText w:val="(%1)"/>
      <w:lvlJc w:val="left"/>
      <w:pPr>
        <w:tabs>
          <w:tab w:val="num" w:pos="510"/>
        </w:tabs>
        <w:ind w:left="510" w:hanging="510"/>
      </w:pPr>
      <w:rPr>
        <w:rFonts w:hint="default"/>
      </w:rPr>
    </w:lvl>
  </w:abstractNum>
  <w:num w:numId="1">
    <w:abstractNumId w:val="1"/>
  </w:num>
  <w:num w:numId="2">
    <w:abstractNumId w:val="3"/>
  </w:num>
  <w:num w:numId="3">
    <w:abstractNumId w:val="0"/>
  </w:num>
  <w:num w:numId="4">
    <w:abstractNumId w:val="4"/>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D5"/>
    <w:rsid w:val="000121A2"/>
    <w:rsid w:val="00080B5C"/>
    <w:rsid w:val="000D1420"/>
    <w:rsid w:val="0019657A"/>
    <w:rsid w:val="001C541C"/>
    <w:rsid w:val="001F1226"/>
    <w:rsid w:val="002068B4"/>
    <w:rsid w:val="00214868"/>
    <w:rsid w:val="0026320C"/>
    <w:rsid w:val="002B129F"/>
    <w:rsid w:val="002C45DA"/>
    <w:rsid w:val="002D4B03"/>
    <w:rsid w:val="0031544C"/>
    <w:rsid w:val="003B10E6"/>
    <w:rsid w:val="003C4B63"/>
    <w:rsid w:val="00405207"/>
    <w:rsid w:val="004578D5"/>
    <w:rsid w:val="004810A0"/>
    <w:rsid w:val="0048169A"/>
    <w:rsid w:val="00547EE3"/>
    <w:rsid w:val="00572C24"/>
    <w:rsid w:val="0061260A"/>
    <w:rsid w:val="00636797"/>
    <w:rsid w:val="006504CC"/>
    <w:rsid w:val="006A3886"/>
    <w:rsid w:val="006F2E81"/>
    <w:rsid w:val="00733B2E"/>
    <w:rsid w:val="00740F41"/>
    <w:rsid w:val="00787E4F"/>
    <w:rsid w:val="007B1964"/>
    <w:rsid w:val="007B617F"/>
    <w:rsid w:val="007F64DD"/>
    <w:rsid w:val="00841469"/>
    <w:rsid w:val="0085098D"/>
    <w:rsid w:val="008D2BCC"/>
    <w:rsid w:val="009B2EA6"/>
    <w:rsid w:val="00A06428"/>
    <w:rsid w:val="00A171CA"/>
    <w:rsid w:val="00A477D2"/>
    <w:rsid w:val="00A601C2"/>
    <w:rsid w:val="00A61E9D"/>
    <w:rsid w:val="00A76F2E"/>
    <w:rsid w:val="00A80450"/>
    <w:rsid w:val="00AA50CF"/>
    <w:rsid w:val="00B174B9"/>
    <w:rsid w:val="00B214B4"/>
    <w:rsid w:val="00B359AA"/>
    <w:rsid w:val="00B52749"/>
    <w:rsid w:val="00B63A52"/>
    <w:rsid w:val="00B837F5"/>
    <w:rsid w:val="00BE3522"/>
    <w:rsid w:val="00BE4964"/>
    <w:rsid w:val="00BE6A83"/>
    <w:rsid w:val="00C44BEF"/>
    <w:rsid w:val="00C83CC5"/>
    <w:rsid w:val="00D0517A"/>
    <w:rsid w:val="00D1472C"/>
    <w:rsid w:val="00D70B32"/>
    <w:rsid w:val="00D75B2D"/>
    <w:rsid w:val="00D82C2D"/>
    <w:rsid w:val="00D94C1B"/>
    <w:rsid w:val="00DA005A"/>
    <w:rsid w:val="00DE6A54"/>
    <w:rsid w:val="00E03B38"/>
    <w:rsid w:val="00E77F85"/>
    <w:rsid w:val="00E97D63"/>
    <w:rsid w:val="00EB0A1E"/>
    <w:rsid w:val="00EE4ED9"/>
    <w:rsid w:val="00EE771C"/>
    <w:rsid w:val="00F7398F"/>
    <w:rsid w:val="00FC512E"/>
    <w:rsid w:val="00FD3838"/>
    <w:rsid w:val="00FF6B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AAA384"/>
  <w15:chartTrackingRefBased/>
  <w15:docId w15:val="{9F016297-9DC2-48D8-8C16-7E785580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578D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semiHidden/>
    <w:unhideWhenUsed/>
    <w:qFormat/>
    <w:rsid w:val="004578D5"/>
    <w:pPr>
      <w:keepNext/>
      <w:jc w:val="center"/>
      <w:outlineLvl w:val="1"/>
    </w:pPr>
    <w:rPr>
      <w:b/>
      <w:bCs/>
      <w:i/>
      <w:iCs/>
      <w:sz w:val="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4578D5"/>
    <w:rPr>
      <w:rFonts w:ascii="Times New Roman" w:eastAsia="Times New Roman" w:hAnsi="Times New Roman" w:cs="Times New Roman"/>
      <w:b/>
      <w:bCs/>
      <w:i/>
      <w:iCs/>
      <w:sz w:val="40"/>
      <w:szCs w:val="24"/>
      <w:lang w:eastAsia="hu-HU"/>
    </w:rPr>
  </w:style>
  <w:style w:type="paragraph" w:styleId="Cm">
    <w:name w:val="Title"/>
    <w:basedOn w:val="Norml"/>
    <w:link w:val="CmChar"/>
    <w:qFormat/>
    <w:rsid w:val="004578D5"/>
    <w:pPr>
      <w:jc w:val="center"/>
    </w:pPr>
    <w:rPr>
      <w:b/>
      <w:bCs/>
      <w:sz w:val="48"/>
    </w:rPr>
  </w:style>
  <w:style w:type="character" w:customStyle="1" w:styleId="CmChar">
    <w:name w:val="Cím Char"/>
    <w:basedOn w:val="Bekezdsalapbettpusa"/>
    <w:link w:val="Cm"/>
    <w:rsid w:val="004578D5"/>
    <w:rPr>
      <w:rFonts w:ascii="Times New Roman" w:eastAsia="Times New Roman" w:hAnsi="Times New Roman" w:cs="Times New Roman"/>
      <w:b/>
      <w:bCs/>
      <w:sz w:val="48"/>
      <w:szCs w:val="24"/>
      <w:lang w:eastAsia="hu-HU"/>
    </w:rPr>
  </w:style>
  <w:style w:type="paragraph" w:styleId="Szvegtrzs">
    <w:name w:val="Body Text"/>
    <w:basedOn w:val="Norml"/>
    <w:link w:val="SzvegtrzsChar"/>
    <w:unhideWhenUsed/>
    <w:rsid w:val="004578D5"/>
    <w:pPr>
      <w:spacing w:after="120"/>
    </w:pPr>
  </w:style>
  <w:style w:type="character" w:customStyle="1" w:styleId="SzvegtrzsChar">
    <w:name w:val="Szövegtörzs Char"/>
    <w:basedOn w:val="Bekezdsalapbettpusa"/>
    <w:link w:val="Szvegtrzs"/>
    <w:rsid w:val="004578D5"/>
    <w:rPr>
      <w:rFonts w:ascii="Times New Roman" w:eastAsia="Times New Roman" w:hAnsi="Times New Roman" w:cs="Times New Roman"/>
      <w:sz w:val="24"/>
      <w:szCs w:val="24"/>
      <w:lang w:eastAsia="hu-HU"/>
    </w:rPr>
  </w:style>
  <w:style w:type="paragraph" w:styleId="Alcm">
    <w:name w:val="Subtitle"/>
    <w:basedOn w:val="Norml"/>
    <w:link w:val="AlcmChar"/>
    <w:qFormat/>
    <w:rsid w:val="004578D5"/>
    <w:pPr>
      <w:autoSpaceDE w:val="0"/>
      <w:autoSpaceDN w:val="0"/>
      <w:spacing w:after="60"/>
      <w:jc w:val="both"/>
    </w:pPr>
    <w:rPr>
      <w:rFonts w:ascii="Arial Narrow" w:hAnsi="Arial Narrow"/>
      <w:sz w:val="22"/>
      <w:szCs w:val="22"/>
    </w:rPr>
  </w:style>
  <w:style w:type="character" w:customStyle="1" w:styleId="AlcmChar">
    <w:name w:val="Alcím Char"/>
    <w:basedOn w:val="Bekezdsalapbettpusa"/>
    <w:link w:val="Alcm"/>
    <w:rsid w:val="004578D5"/>
    <w:rPr>
      <w:rFonts w:ascii="Arial Narrow" w:eastAsia="Times New Roman" w:hAnsi="Arial Narrow" w:cs="Times New Roman"/>
      <w:lang w:eastAsia="hu-HU"/>
    </w:rPr>
  </w:style>
  <w:style w:type="paragraph" w:styleId="Listaszerbekezds">
    <w:name w:val="List Paragraph"/>
    <w:basedOn w:val="Norml"/>
    <w:uiPriority w:val="34"/>
    <w:qFormat/>
    <w:rsid w:val="00214868"/>
    <w:pPr>
      <w:ind w:left="720"/>
      <w:contextualSpacing/>
    </w:pPr>
  </w:style>
  <w:style w:type="paragraph" w:customStyle="1" w:styleId="Stlus1">
    <w:name w:val="Stílus1"/>
    <w:basedOn w:val="Norml"/>
    <w:rsid w:val="000121A2"/>
    <w:pPr>
      <w:spacing w:line="360" w:lineRule="auto"/>
      <w:jc w:val="both"/>
    </w:pPr>
    <w:rPr>
      <w:szCs w:val="20"/>
    </w:rPr>
  </w:style>
  <w:style w:type="character" w:styleId="Lbjegyzet-hivatkozs">
    <w:name w:val="footnote reference"/>
    <w:semiHidden/>
    <w:rsid w:val="00FD3838"/>
    <w:rPr>
      <w:vertAlign w:val="superscript"/>
    </w:rPr>
  </w:style>
  <w:style w:type="paragraph" w:styleId="Lbjegyzetszveg">
    <w:name w:val="footnote text"/>
    <w:basedOn w:val="Norml"/>
    <w:link w:val="LbjegyzetszvegChar"/>
    <w:semiHidden/>
    <w:rsid w:val="00FD3838"/>
    <w:pPr>
      <w:autoSpaceDE w:val="0"/>
      <w:autoSpaceDN w:val="0"/>
    </w:pPr>
    <w:rPr>
      <w:sz w:val="20"/>
      <w:szCs w:val="20"/>
    </w:rPr>
  </w:style>
  <w:style w:type="character" w:customStyle="1" w:styleId="LbjegyzetszvegChar">
    <w:name w:val="Lábjegyzetszöveg Char"/>
    <w:basedOn w:val="Bekezdsalapbettpusa"/>
    <w:link w:val="Lbjegyzetszveg"/>
    <w:semiHidden/>
    <w:rsid w:val="00FD3838"/>
    <w:rPr>
      <w:rFonts w:ascii="Times New Roman" w:eastAsia="Times New Roman" w:hAnsi="Times New Roman" w:cs="Times New Roman"/>
      <w:sz w:val="20"/>
      <w:szCs w:val="20"/>
      <w:lang w:eastAsia="hu-HU"/>
    </w:rPr>
  </w:style>
  <w:style w:type="paragraph" w:customStyle="1" w:styleId="rendelet">
    <w:name w:val="rendelet"/>
    <w:basedOn w:val="Norml"/>
    <w:rsid w:val="00B52749"/>
    <w:pPr>
      <w:numPr>
        <w:numId w:val="4"/>
      </w:numPr>
      <w:tabs>
        <w:tab w:val="left" w:pos="426"/>
      </w:tabs>
      <w:spacing w:after="12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1030</Words>
  <Characters>7112</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Felhasznalo</dc:creator>
  <cp:keywords/>
  <dc:description/>
  <cp:lastModifiedBy>Felhasználó</cp:lastModifiedBy>
  <cp:revision>9</cp:revision>
  <dcterms:created xsi:type="dcterms:W3CDTF">2018-12-05T12:57:00Z</dcterms:created>
  <dcterms:modified xsi:type="dcterms:W3CDTF">2018-12-06T09:00:00Z</dcterms:modified>
</cp:coreProperties>
</file>